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AD" w:rsidRDefault="00C56FAD" w:rsidP="00C56FAD">
      <w:pPr>
        <w:shd w:val="clear" w:color="auto" w:fill="FFFFFF"/>
        <w:spacing w:line="263" w:lineRule="atLeast"/>
        <w:ind w:firstLine="0"/>
        <w:jc w:val="left"/>
        <w:rPr>
          <w:rFonts w:ascii="仿宋_GB2312" w:eastAsia="仿宋_GB2312" w:hAnsi="仿宋" w:cs="宋体"/>
          <w:b/>
          <w:color w:val="333333"/>
          <w:sz w:val="28"/>
          <w:szCs w:val="28"/>
          <w:lang w:eastAsia="zh-CN" w:bidi="ar-SA"/>
        </w:rPr>
      </w:pPr>
      <w:r>
        <w:rPr>
          <w:rFonts w:ascii="仿宋_GB2312" w:eastAsia="仿宋_GB2312" w:hAnsi="仿宋" w:cs="宋体" w:hint="eastAsia"/>
          <w:b/>
          <w:color w:val="333333"/>
          <w:sz w:val="28"/>
          <w:szCs w:val="28"/>
          <w:lang w:eastAsia="zh-CN" w:bidi="ar-SA"/>
        </w:rPr>
        <w:t>附件2</w:t>
      </w:r>
    </w:p>
    <w:p w:rsidR="00C56FAD" w:rsidRDefault="00C56FAD" w:rsidP="00C56FAD">
      <w:pPr>
        <w:shd w:val="clear" w:color="auto" w:fill="FFFFFF"/>
        <w:spacing w:line="263" w:lineRule="atLeast"/>
        <w:ind w:firstLine="0"/>
        <w:jc w:val="left"/>
        <w:rPr>
          <w:rFonts w:ascii="仿宋_GB2312" w:eastAsia="仿宋_GB2312" w:hAnsi="微软雅黑" w:cs="宋体" w:hint="eastAsia"/>
          <w:b/>
          <w:color w:val="333333"/>
          <w:sz w:val="28"/>
          <w:szCs w:val="28"/>
          <w:lang w:eastAsia="zh-CN" w:bidi="ar-SA"/>
        </w:rPr>
      </w:pPr>
      <w:r>
        <w:rPr>
          <w:rFonts w:ascii="仿宋_GB2312" w:eastAsia="仿宋_GB2312" w:hAnsi="仿宋" w:cs="宋体" w:hint="eastAsia"/>
          <w:b/>
          <w:color w:val="333333"/>
          <w:sz w:val="28"/>
          <w:szCs w:val="28"/>
          <w:lang w:eastAsia="zh-CN" w:bidi="ar-SA"/>
        </w:rPr>
        <w:t>报价要求</w:t>
      </w:r>
    </w:p>
    <w:p w:rsidR="00C56FAD" w:rsidRDefault="00C56FAD" w:rsidP="00C56FAD">
      <w:pPr>
        <w:shd w:val="clear" w:color="auto" w:fill="FFFFFF"/>
        <w:spacing w:line="50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333333"/>
          <w:sz w:val="28"/>
          <w:szCs w:val="28"/>
          <w:lang w:eastAsia="zh-CN" w:bidi="ar-SA"/>
        </w:rPr>
      </w:pPr>
      <w:r>
        <w:rPr>
          <w:rFonts w:ascii="仿宋_GB2312" w:eastAsia="仿宋_GB2312" w:hAnsi="仿宋" w:cs="宋体" w:hint="eastAsia"/>
          <w:color w:val="333333"/>
          <w:sz w:val="28"/>
          <w:szCs w:val="28"/>
          <w:lang w:eastAsia="zh-CN" w:bidi="ar-SA"/>
        </w:rPr>
        <w:t>1.询价响应服务商的要求：（未达到以下要求的，将被视为无效询价响应）</w:t>
      </w:r>
    </w:p>
    <w:p w:rsidR="00C56FAD" w:rsidRDefault="00C56FAD" w:rsidP="00C56FAD">
      <w:pPr>
        <w:shd w:val="clear" w:color="auto" w:fill="FFFFFF"/>
        <w:spacing w:line="500" w:lineRule="exact"/>
        <w:ind w:firstLineChars="200" w:firstLine="562"/>
        <w:jc w:val="left"/>
        <w:rPr>
          <w:rFonts w:ascii="仿宋_GB2312" w:eastAsia="仿宋_GB2312" w:hAnsi="仿宋" w:cs="宋体" w:hint="eastAsia"/>
          <w:b/>
          <w:color w:val="333333"/>
          <w:sz w:val="28"/>
          <w:szCs w:val="28"/>
          <w:lang w:eastAsia="zh-CN" w:bidi="ar-SA"/>
        </w:rPr>
      </w:pPr>
      <w:r>
        <w:rPr>
          <w:rFonts w:ascii="仿宋_GB2312" w:eastAsia="仿宋_GB2312" w:hAnsi="仿宋" w:cs="宋体" w:hint="eastAsia"/>
          <w:b/>
          <w:color w:val="333333"/>
          <w:sz w:val="28"/>
          <w:szCs w:val="28"/>
          <w:lang w:eastAsia="zh-CN" w:bidi="ar-SA"/>
        </w:rPr>
        <w:t>（1）资格要求：</w:t>
      </w:r>
      <w:r>
        <w:rPr>
          <w:rFonts w:ascii="仿宋_GB2312" w:eastAsia="仿宋_GB2312" w:hAnsi="仿宋" w:cs="宋体" w:hint="eastAsia"/>
          <w:b/>
          <w:bCs/>
          <w:color w:val="333333"/>
          <w:sz w:val="28"/>
          <w:szCs w:val="28"/>
          <w:lang w:val="zh-CN" w:eastAsia="zh-CN" w:bidi="ar-SA"/>
        </w:rPr>
        <w:t>有本项目相应经营范围的法人或其他组织</w:t>
      </w:r>
      <w:r>
        <w:rPr>
          <w:rFonts w:ascii="仿宋_GB2312" w:eastAsia="仿宋_GB2312" w:hAnsi="仿宋" w:cs="宋体" w:hint="eastAsia"/>
          <w:b/>
          <w:bCs/>
          <w:color w:val="333333"/>
          <w:sz w:val="28"/>
          <w:szCs w:val="28"/>
          <w:lang w:eastAsia="zh-CN" w:bidi="ar-SA"/>
        </w:rPr>
        <w:t>，且具备承揽本项目的相应能力</w:t>
      </w:r>
      <w:r>
        <w:rPr>
          <w:rFonts w:ascii="仿宋_GB2312" w:eastAsia="仿宋_GB2312" w:hAnsi="仿宋" w:cs="宋体" w:hint="eastAsia"/>
          <w:b/>
          <w:color w:val="333333"/>
          <w:sz w:val="28"/>
          <w:szCs w:val="28"/>
          <w:lang w:eastAsia="zh-CN" w:bidi="ar-SA"/>
        </w:rPr>
        <w:t>。</w:t>
      </w:r>
    </w:p>
    <w:p w:rsidR="00C56FAD" w:rsidRDefault="00C56FAD" w:rsidP="00C56FAD">
      <w:pPr>
        <w:shd w:val="clear" w:color="auto" w:fill="FFFFFF"/>
        <w:spacing w:line="500" w:lineRule="exact"/>
        <w:ind w:firstLineChars="200" w:firstLine="562"/>
        <w:jc w:val="left"/>
        <w:rPr>
          <w:rFonts w:ascii="仿宋_GB2312" w:eastAsia="仿宋_GB2312" w:hAnsi="仿宋" w:cs="宋体" w:hint="eastAsia"/>
          <w:b/>
          <w:color w:val="333333"/>
          <w:sz w:val="28"/>
          <w:szCs w:val="28"/>
          <w:lang w:eastAsia="zh-CN" w:bidi="ar-SA"/>
        </w:rPr>
      </w:pPr>
      <w:r>
        <w:rPr>
          <w:rFonts w:ascii="仿宋_GB2312" w:eastAsia="仿宋_GB2312" w:hAnsi="仿宋" w:cs="宋体" w:hint="eastAsia"/>
          <w:b/>
          <w:color w:val="333333"/>
          <w:sz w:val="28"/>
          <w:szCs w:val="28"/>
          <w:lang w:eastAsia="zh-CN" w:bidi="ar-SA"/>
        </w:rPr>
        <w:t>（2）财务要求：财务状况良好，提供近三年（</w:t>
      </w:r>
      <w:r>
        <w:rPr>
          <w:rFonts w:ascii="仿宋_GB2312" w:eastAsia="仿宋_GB2312" w:hAnsi="仿宋" w:cs="宋体" w:hint="eastAsia"/>
          <w:b/>
          <w:bCs/>
          <w:color w:val="333333"/>
          <w:sz w:val="28"/>
          <w:szCs w:val="28"/>
          <w:lang w:eastAsia="zh-CN" w:bidi="ar-SA"/>
        </w:rPr>
        <w:t>2016-2018</w:t>
      </w:r>
      <w:r>
        <w:rPr>
          <w:rFonts w:ascii="仿宋_GB2312" w:eastAsia="仿宋_GB2312" w:hAnsi="仿宋" w:cs="宋体" w:hint="eastAsia"/>
          <w:b/>
          <w:color w:val="333333"/>
          <w:sz w:val="28"/>
          <w:szCs w:val="28"/>
          <w:lang w:eastAsia="zh-CN" w:bidi="ar-SA"/>
        </w:rPr>
        <w:t>年）经会计师事务所审计的财务审计报告（新成立公司提供现有年限即可）</w:t>
      </w:r>
    </w:p>
    <w:p w:rsidR="00C56FAD" w:rsidRDefault="00C56FAD" w:rsidP="00C56FAD">
      <w:pPr>
        <w:shd w:val="clear" w:color="auto" w:fill="FFFFFF"/>
        <w:spacing w:line="500" w:lineRule="exact"/>
        <w:ind w:firstLineChars="200" w:firstLine="562"/>
        <w:jc w:val="left"/>
        <w:rPr>
          <w:rFonts w:ascii="仿宋_GB2312" w:eastAsia="仿宋_GB2312" w:hAnsi="仿宋" w:cs="宋体" w:hint="eastAsia"/>
          <w:b/>
          <w:bCs/>
          <w:color w:val="333333"/>
          <w:sz w:val="28"/>
          <w:szCs w:val="28"/>
          <w:lang w:eastAsia="zh-CN" w:bidi="ar-SA"/>
        </w:rPr>
      </w:pPr>
      <w:r>
        <w:rPr>
          <w:rFonts w:ascii="仿宋_GB2312" w:eastAsia="仿宋_GB2312" w:hAnsi="仿宋" w:cs="宋体" w:hint="eastAsia"/>
          <w:b/>
          <w:color w:val="333333"/>
          <w:sz w:val="28"/>
          <w:szCs w:val="28"/>
          <w:lang w:eastAsia="zh-CN" w:bidi="ar-SA"/>
        </w:rPr>
        <w:t>（3）业绩要求：</w:t>
      </w:r>
      <w:r>
        <w:rPr>
          <w:rFonts w:ascii="仿宋_GB2312" w:eastAsia="仿宋_GB2312" w:hAnsi="仿宋" w:cs="宋体" w:hint="eastAsia"/>
          <w:b/>
          <w:bCs/>
          <w:color w:val="333333"/>
          <w:sz w:val="28"/>
          <w:szCs w:val="28"/>
          <w:lang w:eastAsia="zh-CN" w:bidi="ar-SA"/>
        </w:rPr>
        <w:t>近年（2016年至今）完成过至少一项类似项目业绩。</w:t>
      </w:r>
    </w:p>
    <w:p w:rsidR="00C56FAD" w:rsidRDefault="00C56FAD" w:rsidP="00C56FAD">
      <w:pPr>
        <w:shd w:val="clear" w:color="auto" w:fill="FFFFFF"/>
        <w:spacing w:line="500" w:lineRule="exact"/>
        <w:ind w:firstLineChars="200" w:firstLine="562"/>
        <w:jc w:val="left"/>
        <w:rPr>
          <w:rFonts w:ascii="仿宋_GB2312" w:eastAsia="仿宋_GB2312" w:hAnsi="仿宋" w:cs="宋体" w:hint="eastAsia"/>
          <w:b/>
          <w:color w:val="333333"/>
          <w:sz w:val="28"/>
          <w:szCs w:val="28"/>
          <w:lang w:eastAsia="zh-CN" w:bidi="ar-SA"/>
        </w:rPr>
      </w:pPr>
      <w:r>
        <w:rPr>
          <w:rFonts w:ascii="仿宋_GB2312" w:eastAsia="仿宋_GB2312" w:hAnsi="仿宋" w:cs="宋体" w:hint="eastAsia"/>
          <w:b/>
          <w:color w:val="333333"/>
          <w:sz w:val="28"/>
          <w:szCs w:val="28"/>
          <w:lang w:eastAsia="zh-CN" w:bidi="ar-SA"/>
        </w:rPr>
        <w:t>（4）信誉要求：</w:t>
      </w:r>
    </w:p>
    <w:p w:rsidR="00C56FAD" w:rsidRDefault="00C56FAD" w:rsidP="00C56FAD">
      <w:pPr>
        <w:shd w:val="clear" w:color="auto" w:fill="FFFFFF"/>
        <w:spacing w:line="500" w:lineRule="exact"/>
        <w:ind w:left="351" w:firstLine="0"/>
        <w:jc w:val="left"/>
        <w:rPr>
          <w:rFonts w:ascii="仿宋_GB2312" w:eastAsia="仿宋_GB2312" w:hAnsi="仿宋" w:cs="宋体" w:hint="eastAsia"/>
          <w:b/>
          <w:bCs/>
          <w:color w:val="333333"/>
          <w:sz w:val="28"/>
          <w:szCs w:val="28"/>
          <w:lang w:eastAsia="zh-CN" w:bidi="ar-SA"/>
        </w:rPr>
      </w:pPr>
      <w:r>
        <w:rPr>
          <w:rFonts w:ascii="仿宋_GB2312" w:eastAsia="仿宋_GB2312" w:hAnsi="仿宋" w:cs="宋体" w:hint="eastAsia"/>
          <w:b/>
          <w:bCs/>
          <w:color w:val="333333"/>
          <w:sz w:val="28"/>
          <w:szCs w:val="28"/>
          <w:lang w:eastAsia="zh-CN" w:bidi="ar-SA"/>
        </w:rPr>
        <w:t>①未被工商行政管理机关在全国企业信用信息公示系统</w:t>
      </w:r>
    </w:p>
    <w:p w:rsidR="00C56FAD" w:rsidRDefault="00C56FAD" w:rsidP="00C56FAD">
      <w:pPr>
        <w:shd w:val="clear" w:color="auto" w:fill="FFFFFF"/>
        <w:spacing w:line="500" w:lineRule="exact"/>
        <w:ind w:firstLine="0"/>
        <w:jc w:val="left"/>
        <w:rPr>
          <w:rFonts w:ascii="仿宋_GB2312" w:eastAsia="仿宋_GB2312" w:hAnsi="仿宋" w:cs="宋体" w:hint="eastAsia"/>
          <w:b/>
          <w:bCs/>
          <w:color w:val="333333"/>
          <w:sz w:val="28"/>
          <w:szCs w:val="28"/>
          <w:lang w:eastAsia="zh-CN" w:bidi="ar-SA"/>
        </w:rPr>
      </w:pPr>
      <w:r>
        <w:rPr>
          <w:rFonts w:ascii="仿宋_GB2312" w:eastAsia="仿宋_GB2312" w:hAnsi="仿宋" w:cs="宋体" w:hint="eastAsia"/>
          <w:b/>
          <w:bCs/>
          <w:color w:val="333333"/>
          <w:sz w:val="28"/>
          <w:szCs w:val="28"/>
          <w:lang w:eastAsia="zh-CN" w:bidi="ar-SA"/>
        </w:rPr>
        <w:t>（http://www.gsxt.gov.cn/index.html）中列入严重违法失信企</w:t>
      </w:r>
    </w:p>
    <w:p w:rsidR="00C56FAD" w:rsidRDefault="00C56FAD" w:rsidP="00C56FAD">
      <w:pPr>
        <w:shd w:val="clear" w:color="auto" w:fill="FFFFFF"/>
        <w:spacing w:line="500" w:lineRule="exact"/>
        <w:ind w:left="351" w:firstLine="0"/>
        <w:jc w:val="left"/>
        <w:rPr>
          <w:rFonts w:ascii="仿宋_GB2312" w:eastAsia="仿宋_GB2312" w:hAnsi="仿宋" w:cs="宋体" w:hint="eastAsia"/>
          <w:b/>
          <w:bCs/>
          <w:color w:val="333333"/>
          <w:sz w:val="28"/>
          <w:szCs w:val="28"/>
          <w:lang w:eastAsia="zh-CN" w:bidi="ar-SA"/>
        </w:rPr>
      </w:pPr>
      <w:r>
        <w:rPr>
          <w:rFonts w:ascii="仿宋_GB2312" w:eastAsia="仿宋_GB2312" w:hAnsi="仿宋" w:cs="宋体" w:hint="eastAsia"/>
          <w:b/>
          <w:bCs/>
          <w:color w:val="333333"/>
          <w:sz w:val="28"/>
          <w:szCs w:val="28"/>
          <w:lang w:eastAsia="zh-CN" w:bidi="ar-SA"/>
        </w:rPr>
        <w:t>②未被最高人民法院在“信用中国”网站</w:t>
      </w:r>
    </w:p>
    <w:p w:rsidR="00C56FAD" w:rsidRDefault="00C56FAD" w:rsidP="00C56FAD">
      <w:pPr>
        <w:shd w:val="clear" w:color="auto" w:fill="FFFFFF"/>
        <w:spacing w:line="500" w:lineRule="exact"/>
        <w:ind w:firstLine="0"/>
        <w:jc w:val="left"/>
        <w:rPr>
          <w:rFonts w:ascii="仿宋_GB2312" w:eastAsia="仿宋_GB2312" w:hAnsi="仿宋" w:cs="宋体" w:hint="eastAsia"/>
          <w:b/>
          <w:bCs/>
          <w:color w:val="333333"/>
          <w:sz w:val="28"/>
          <w:szCs w:val="28"/>
          <w:lang w:eastAsia="zh-CN" w:bidi="ar-SA"/>
        </w:rPr>
      </w:pPr>
      <w:r>
        <w:rPr>
          <w:rFonts w:ascii="仿宋_GB2312" w:eastAsia="仿宋_GB2312" w:hAnsi="仿宋" w:cs="宋体" w:hint="eastAsia"/>
          <w:b/>
          <w:bCs/>
          <w:color w:val="333333"/>
          <w:sz w:val="28"/>
          <w:szCs w:val="28"/>
          <w:lang w:eastAsia="zh-CN" w:bidi="ar-SA"/>
        </w:rPr>
        <w:t>（www.creditchina.gov.cn）或各级信用信息共享平台列入失信被执行人名单。</w:t>
      </w:r>
    </w:p>
    <w:p w:rsidR="00C56FAD" w:rsidRDefault="00C56FAD" w:rsidP="00C56FAD">
      <w:pPr>
        <w:shd w:val="clear" w:color="auto" w:fill="FFFFFF"/>
        <w:spacing w:line="500" w:lineRule="exact"/>
        <w:ind w:left="351" w:firstLine="0"/>
        <w:jc w:val="left"/>
        <w:rPr>
          <w:rFonts w:ascii="仿宋_GB2312" w:eastAsia="仿宋_GB2312" w:hAnsi="微软雅黑" w:cs="宋体" w:hint="eastAsia"/>
          <w:b/>
          <w:color w:val="333333"/>
          <w:sz w:val="28"/>
          <w:szCs w:val="28"/>
          <w:lang w:eastAsia="zh-CN" w:bidi="ar-SA"/>
        </w:rPr>
      </w:pPr>
      <w:r>
        <w:rPr>
          <w:rFonts w:ascii="仿宋_GB2312" w:eastAsia="仿宋_GB2312" w:hAnsi="仿宋" w:cs="宋体" w:hint="eastAsia"/>
          <w:b/>
          <w:color w:val="333333"/>
          <w:sz w:val="28"/>
          <w:szCs w:val="28"/>
          <w:lang w:eastAsia="zh-CN" w:bidi="ar-SA"/>
        </w:rPr>
        <w:t>（5）法律、行政法规规定的</w:t>
      </w:r>
      <w:hyperlink r:id="rId6" w:tgtFrame="_blank" w:history="1">
        <w:r>
          <w:rPr>
            <w:rStyle w:val="a5"/>
            <w:rFonts w:ascii="仿宋_GB2312" w:eastAsia="仿宋_GB2312" w:hAnsi="仿宋" w:cs="宋体" w:hint="eastAsia"/>
            <w:b/>
            <w:color w:val="333333"/>
            <w:sz w:val="28"/>
            <w:szCs w:val="28"/>
            <w:lang w:eastAsia="zh-CN" w:bidi="ar-SA"/>
          </w:rPr>
          <w:t>其他</w:t>
        </w:r>
      </w:hyperlink>
      <w:r>
        <w:rPr>
          <w:rFonts w:ascii="仿宋_GB2312" w:eastAsia="仿宋_GB2312" w:hAnsi="仿宋" w:cs="宋体" w:hint="eastAsia"/>
          <w:b/>
          <w:color w:val="333333"/>
          <w:sz w:val="28"/>
          <w:szCs w:val="28"/>
          <w:lang w:eastAsia="zh-CN" w:bidi="ar-SA"/>
        </w:rPr>
        <w:t>条件。</w:t>
      </w:r>
    </w:p>
    <w:p w:rsidR="00C56FAD" w:rsidRDefault="00C56FAD" w:rsidP="00C56FAD">
      <w:pPr>
        <w:shd w:val="clear" w:color="auto" w:fill="FFFFFF"/>
        <w:spacing w:line="500" w:lineRule="exact"/>
        <w:ind w:firstLineChars="200" w:firstLine="560"/>
        <w:jc w:val="left"/>
        <w:rPr>
          <w:rFonts w:ascii="仿宋_GB2312" w:eastAsia="仿宋_GB2312" w:hAnsi="仿宋" w:cs="宋体" w:hint="eastAsia"/>
          <w:color w:val="333333"/>
          <w:sz w:val="28"/>
          <w:szCs w:val="28"/>
          <w:lang w:eastAsia="zh-CN" w:bidi="ar-SA"/>
        </w:rPr>
      </w:pPr>
      <w:r>
        <w:rPr>
          <w:rFonts w:ascii="仿宋_GB2312" w:eastAsia="仿宋_GB2312" w:hAnsi="仿宋" w:cs="宋体" w:hint="eastAsia"/>
          <w:color w:val="333333"/>
          <w:sz w:val="28"/>
          <w:szCs w:val="28"/>
          <w:lang w:eastAsia="zh-CN" w:bidi="ar-SA"/>
        </w:rPr>
        <w:t>2.投标文件的组成（正本一份，副本一份）询价响应书、询价报价单、企业营业执照复印件、资质文件复印件、法人代表或授权书原件、业绩、财务状况等相关文件。</w:t>
      </w:r>
    </w:p>
    <w:p w:rsidR="00C56FAD" w:rsidRDefault="00C56FAD" w:rsidP="00C56FAD">
      <w:pPr>
        <w:shd w:val="clear" w:color="auto" w:fill="FFFFFF"/>
        <w:spacing w:line="500" w:lineRule="exact"/>
        <w:ind w:firstLineChars="200" w:firstLine="560"/>
        <w:jc w:val="left"/>
        <w:rPr>
          <w:rFonts w:ascii="仿宋_GB2312" w:eastAsia="仿宋_GB2312" w:hAnsi="仿宋" w:cs="宋体" w:hint="eastAsia"/>
          <w:b/>
          <w:bCs/>
          <w:color w:val="333333"/>
          <w:sz w:val="28"/>
          <w:szCs w:val="28"/>
          <w:lang w:eastAsia="zh-CN" w:bidi="ar-SA"/>
        </w:rPr>
      </w:pPr>
      <w:r>
        <w:rPr>
          <w:rFonts w:ascii="仿宋_GB2312" w:eastAsia="仿宋_GB2312" w:hAnsi="仿宋" w:cs="宋体" w:hint="eastAsia"/>
          <w:color w:val="333333"/>
          <w:sz w:val="28"/>
          <w:szCs w:val="28"/>
          <w:lang w:eastAsia="zh-CN" w:bidi="ar-SA"/>
        </w:rPr>
        <w:t>报价单位递交投标文件时须</w:t>
      </w:r>
      <w:r>
        <w:rPr>
          <w:rFonts w:ascii="仿宋_GB2312" w:eastAsia="仿宋_GB2312" w:hAnsi="仿宋" w:cs="宋体" w:hint="eastAsia"/>
          <w:b/>
          <w:bCs/>
          <w:color w:val="333333"/>
          <w:sz w:val="28"/>
          <w:szCs w:val="28"/>
          <w:lang w:eastAsia="zh-CN" w:bidi="ar-SA"/>
        </w:rPr>
        <w:t>提供企业营业执照原件、业绩证明文件（中标通知书原件或合同协议书原件）、信誉证明文件（加盖公章的网站截图打印件）、经会计师事务所审计的财务审计报告原件等。</w:t>
      </w:r>
    </w:p>
    <w:p w:rsidR="00C56FAD" w:rsidRDefault="00C56FAD" w:rsidP="00C56FAD">
      <w:pPr>
        <w:shd w:val="clear" w:color="auto" w:fill="FFFFFF"/>
        <w:spacing w:line="50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333333"/>
          <w:sz w:val="28"/>
          <w:szCs w:val="28"/>
          <w:lang w:eastAsia="zh-CN" w:bidi="ar-SA"/>
        </w:rPr>
      </w:pPr>
      <w:r>
        <w:rPr>
          <w:rFonts w:ascii="仿宋_GB2312" w:eastAsia="仿宋_GB2312" w:hAnsi="仿宋" w:cs="宋体" w:hint="eastAsia"/>
          <w:color w:val="333333"/>
          <w:sz w:val="28"/>
          <w:szCs w:val="28"/>
          <w:lang w:eastAsia="zh-CN" w:bidi="ar-SA"/>
        </w:rPr>
        <w:t>3.评审、定标原则：在所有的投标文件符合或高于询价文件各项要求的情况下，采购人综合考虑择优选择服务商。</w:t>
      </w:r>
    </w:p>
    <w:p w:rsidR="00C56FAD" w:rsidRDefault="00C56FAD" w:rsidP="00C56FAD">
      <w:pPr>
        <w:shd w:val="clear" w:color="auto" w:fill="FFFFFF"/>
        <w:spacing w:line="50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333333"/>
          <w:sz w:val="28"/>
          <w:szCs w:val="28"/>
          <w:lang w:eastAsia="zh-CN" w:bidi="ar-SA"/>
        </w:rPr>
      </w:pPr>
      <w:r>
        <w:rPr>
          <w:rFonts w:ascii="仿宋_GB2312" w:eastAsia="仿宋_GB2312" w:hAnsi="仿宋" w:cs="宋体" w:hint="eastAsia"/>
          <w:color w:val="333333"/>
          <w:sz w:val="28"/>
          <w:szCs w:val="28"/>
          <w:lang w:eastAsia="zh-CN" w:bidi="ar-SA"/>
        </w:rPr>
        <w:t>4.验收方法及标准</w:t>
      </w:r>
    </w:p>
    <w:p w:rsidR="00C56FAD" w:rsidRDefault="00C56FAD" w:rsidP="00C56FAD">
      <w:pPr>
        <w:shd w:val="clear" w:color="auto" w:fill="FFFFFF"/>
        <w:spacing w:line="50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333333"/>
          <w:sz w:val="28"/>
          <w:szCs w:val="28"/>
          <w:lang w:eastAsia="zh-CN" w:bidi="ar-SA"/>
        </w:rPr>
      </w:pPr>
      <w:r>
        <w:rPr>
          <w:rFonts w:ascii="仿宋_GB2312" w:eastAsia="仿宋_GB2312" w:hAnsi="仿宋" w:cs="宋体" w:hint="eastAsia"/>
          <w:color w:val="333333"/>
          <w:sz w:val="28"/>
          <w:szCs w:val="28"/>
          <w:lang w:eastAsia="zh-CN" w:bidi="ar-SA"/>
        </w:rPr>
        <w:t>（1）以出具的检测报告通过验收备案为准。</w:t>
      </w:r>
    </w:p>
    <w:p w:rsidR="00C56FAD" w:rsidRDefault="00C56FAD" w:rsidP="00C56FAD">
      <w:pPr>
        <w:shd w:val="clear" w:color="auto" w:fill="FFFFFF"/>
        <w:spacing w:line="50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333333"/>
          <w:sz w:val="28"/>
          <w:szCs w:val="28"/>
          <w:lang w:eastAsia="zh-CN" w:bidi="ar-SA"/>
        </w:rPr>
      </w:pPr>
      <w:r>
        <w:rPr>
          <w:rFonts w:ascii="仿宋_GB2312" w:eastAsia="仿宋_GB2312" w:hAnsi="仿宋" w:cs="宋体" w:hint="eastAsia"/>
          <w:color w:val="333333"/>
          <w:sz w:val="28"/>
          <w:szCs w:val="28"/>
          <w:lang w:eastAsia="zh-CN" w:bidi="ar-SA"/>
        </w:rPr>
        <w:lastRenderedPageBreak/>
        <w:t>（2）比对检测报告份数：2份。</w:t>
      </w:r>
    </w:p>
    <w:p w:rsidR="00C56FAD" w:rsidRDefault="00C56FAD" w:rsidP="00C56FAD">
      <w:pPr>
        <w:shd w:val="clear" w:color="auto" w:fill="FFFFFF"/>
        <w:spacing w:line="50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333333"/>
          <w:sz w:val="28"/>
          <w:szCs w:val="28"/>
          <w:lang w:eastAsia="zh-CN" w:bidi="ar-SA"/>
        </w:rPr>
      </w:pPr>
      <w:r>
        <w:rPr>
          <w:rFonts w:ascii="仿宋_GB2312" w:eastAsia="仿宋_GB2312" w:hAnsi="仿宋" w:cs="宋体" w:hint="eastAsia"/>
          <w:color w:val="333333"/>
          <w:sz w:val="28"/>
          <w:szCs w:val="28"/>
          <w:lang w:eastAsia="zh-CN" w:bidi="ar-SA"/>
        </w:rPr>
        <w:t>5.出现下列情况之一者，投标文件无效，</w:t>
      </w:r>
      <w:proofErr w:type="gramStart"/>
      <w:r>
        <w:rPr>
          <w:rFonts w:ascii="仿宋_GB2312" w:eastAsia="仿宋_GB2312" w:hAnsi="仿宋" w:cs="宋体" w:hint="eastAsia"/>
          <w:color w:val="333333"/>
          <w:sz w:val="28"/>
          <w:szCs w:val="28"/>
          <w:lang w:eastAsia="zh-CN" w:bidi="ar-SA"/>
        </w:rPr>
        <w:t>作为废标处理</w:t>
      </w:r>
      <w:proofErr w:type="gramEnd"/>
      <w:r>
        <w:rPr>
          <w:rFonts w:ascii="仿宋_GB2312" w:eastAsia="仿宋_GB2312" w:hAnsi="仿宋" w:cs="宋体" w:hint="eastAsia"/>
          <w:color w:val="333333"/>
          <w:sz w:val="28"/>
          <w:szCs w:val="28"/>
          <w:lang w:eastAsia="zh-CN" w:bidi="ar-SA"/>
        </w:rPr>
        <w:t>；</w:t>
      </w:r>
    </w:p>
    <w:p w:rsidR="00C56FAD" w:rsidRDefault="00C56FAD" w:rsidP="00C56FAD">
      <w:pPr>
        <w:shd w:val="clear" w:color="auto" w:fill="FFFFFF"/>
        <w:spacing w:line="50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333333"/>
          <w:sz w:val="28"/>
          <w:szCs w:val="28"/>
          <w:lang w:eastAsia="zh-CN" w:bidi="ar-SA"/>
        </w:rPr>
      </w:pPr>
      <w:r>
        <w:rPr>
          <w:rFonts w:ascii="仿宋_GB2312" w:eastAsia="仿宋_GB2312" w:hAnsi="仿宋" w:cs="宋体" w:hint="eastAsia"/>
          <w:color w:val="333333"/>
          <w:sz w:val="28"/>
          <w:szCs w:val="28"/>
          <w:lang w:eastAsia="zh-CN" w:bidi="ar-SA"/>
        </w:rPr>
        <w:t>（1）投标文件未盖章，未提供询价文件要求的资料。</w:t>
      </w:r>
    </w:p>
    <w:p w:rsidR="00C56FAD" w:rsidRDefault="00C56FAD" w:rsidP="00C56FAD">
      <w:pPr>
        <w:shd w:val="clear" w:color="auto" w:fill="FFFFFF"/>
        <w:spacing w:line="500" w:lineRule="exact"/>
        <w:ind w:firstLineChars="200" w:firstLine="560"/>
        <w:jc w:val="left"/>
        <w:rPr>
          <w:rFonts w:ascii="仿宋_GB2312" w:eastAsia="仿宋_GB2312" w:hAnsi="仿宋" w:cs="宋体" w:hint="eastAsia"/>
          <w:color w:val="333333"/>
          <w:sz w:val="28"/>
          <w:szCs w:val="28"/>
          <w:lang w:eastAsia="zh-CN" w:bidi="ar-SA"/>
        </w:rPr>
      </w:pPr>
      <w:r>
        <w:rPr>
          <w:rFonts w:ascii="仿宋_GB2312" w:eastAsia="仿宋_GB2312" w:hAnsi="仿宋" w:cs="宋体" w:hint="eastAsia"/>
          <w:color w:val="333333"/>
          <w:sz w:val="28"/>
          <w:szCs w:val="28"/>
          <w:lang w:eastAsia="zh-CN" w:bidi="ar-SA"/>
        </w:rPr>
        <w:t>（2）询价未实质性响应询价文件要求。</w:t>
      </w:r>
    </w:p>
    <w:p w:rsidR="00C56FAD" w:rsidRDefault="00C56FAD" w:rsidP="00C56FAD">
      <w:pPr>
        <w:shd w:val="clear" w:color="auto" w:fill="FFFFFF"/>
        <w:spacing w:line="50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333333"/>
          <w:sz w:val="28"/>
          <w:szCs w:val="28"/>
          <w:lang w:eastAsia="zh-CN" w:bidi="ar-SA"/>
        </w:rPr>
      </w:pPr>
      <w:r>
        <w:rPr>
          <w:rFonts w:ascii="仿宋_GB2312" w:eastAsia="仿宋_GB2312" w:hAnsi="仿宋" w:cs="宋体" w:hint="eastAsia"/>
          <w:color w:val="333333"/>
          <w:sz w:val="28"/>
          <w:szCs w:val="28"/>
          <w:lang w:eastAsia="zh-CN" w:bidi="ar-SA"/>
        </w:rPr>
        <w:t>（3）报价高于询价预算。</w:t>
      </w:r>
    </w:p>
    <w:p w:rsidR="00C56FAD" w:rsidRDefault="00C56FAD" w:rsidP="00C56FAD">
      <w:pPr>
        <w:shd w:val="clear" w:color="auto" w:fill="FFFFFF"/>
        <w:spacing w:line="500" w:lineRule="exact"/>
        <w:ind w:firstLineChars="200" w:firstLine="562"/>
        <w:jc w:val="left"/>
        <w:rPr>
          <w:rFonts w:ascii="仿宋_GB2312" w:eastAsia="仿宋_GB2312" w:hAnsi="微软雅黑" w:cs="宋体" w:hint="eastAsia"/>
          <w:color w:val="333333"/>
          <w:sz w:val="28"/>
          <w:szCs w:val="28"/>
          <w:lang w:eastAsia="zh-CN" w:bidi="ar-SA"/>
        </w:rPr>
      </w:pPr>
      <w:r>
        <w:rPr>
          <w:rFonts w:ascii="仿宋_GB2312" w:eastAsia="仿宋_GB2312" w:hAnsi="仿宋" w:cs="宋体" w:hint="eastAsia"/>
          <w:b/>
          <w:color w:val="333333"/>
          <w:sz w:val="28"/>
          <w:szCs w:val="28"/>
          <w:lang w:eastAsia="zh-CN" w:bidi="ar-SA"/>
        </w:rPr>
        <w:t>6.服务周期及付款方式：</w:t>
      </w:r>
      <w:r>
        <w:rPr>
          <w:rFonts w:ascii="仿宋_GB2312" w:eastAsia="仿宋_GB2312" w:hAnsi="仿宋" w:cs="宋体" w:hint="eastAsia"/>
          <w:color w:val="333333"/>
          <w:sz w:val="28"/>
          <w:szCs w:val="28"/>
          <w:lang w:eastAsia="zh-CN" w:bidi="ar-SA"/>
        </w:rPr>
        <w:t>中标单位须在中标之日起14日内完成本项目全部工作；中标单位出具检测报告并完成验收备案后，提供正规发票及相关验收备案证明材料，服务周期结束后一次性支付检测费用。</w:t>
      </w:r>
    </w:p>
    <w:p w:rsidR="00C56FAD" w:rsidRDefault="00C56FAD" w:rsidP="00C56FAD">
      <w:pPr>
        <w:shd w:val="clear" w:color="auto" w:fill="FFFFFF"/>
        <w:spacing w:line="50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333333"/>
          <w:sz w:val="28"/>
          <w:szCs w:val="28"/>
          <w:lang w:eastAsia="zh-CN" w:bidi="ar-SA"/>
        </w:rPr>
      </w:pPr>
      <w:r>
        <w:rPr>
          <w:rFonts w:ascii="仿宋_GB2312" w:eastAsia="仿宋_GB2312" w:hAnsi="仿宋" w:cs="宋体" w:hint="eastAsia"/>
          <w:color w:val="333333"/>
          <w:sz w:val="28"/>
          <w:szCs w:val="28"/>
          <w:lang w:eastAsia="zh-CN" w:bidi="ar-SA"/>
        </w:rPr>
        <w:t>7.询价预算: 2.3万元。</w:t>
      </w:r>
    </w:p>
    <w:p w:rsidR="0037023D" w:rsidRDefault="0037023D"/>
    <w:sectPr w:rsidR="0037023D" w:rsidSect="00370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6A5" w:rsidRDefault="00B616A5" w:rsidP="00C56FAD">
      <w:pPr>
        <w:spacing w:line="240" w:lineRule="auto"/>
      </w:pPr>
      <w:r>
        <w:separator/>
      </w:r>
    </w:p>
  </w:endnote>
  <w:endnote w:type="continuationSeparator" w:id="0">
    <w:p w:rsidR="00B616A5" w:rsidRDefault="00B616A5" w:rsidP="00C56F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6A5" w:rsidRDefault="00B616A5" w:rsidP="00C56FAD">
      <w:pPr>
        <w:spacing w:line="240" w:lineRule="auto"/>
      </w:pPr>
      <w:r>
        <w:separator/>
      </w:r>
    </w:p>
  </w:footnote>
  <w:footnote w:type="continuationSeparator" w:id="0">
    <w:p w:rsidR="00B616A5" w:rsidRDefault="00B616A5" w:rsidP="00C56F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FAD"/>
    <w:rsid w:val="0037023D"/>
    <w:rsid w:val="00B616A5"/>
    <w:rsid w:val="00C5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AD"/>
    <w:pPr>
      <w:spacing w:line="360" w:lineRule="auto"/>
      <w:ind w:firstLine="360"/>
      <w:jc w:val="both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6FA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C56F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6FAD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C56FA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56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dey.com.cn/Html/Departments/Main/Index_17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760</Characters>
  <Application>Microsoft Office Word</Application>
  <DocSecurity>0</DocSecurity>
  <Lines>6</Lines>
  <Paragraphs>1</Paragraphs>
  <ScaleCrop>false</ScaleCrop>
  <Company>thtfpc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thtfpc user</dc:creator>
  <cp:keywords/>
  <dc:description/>
  <cp:lastModifiedBy>thtfpc user</cp:lastModifiedBy>
  <cp:revision>2</cp:revision>
  <dcterms:created xsi:type="dcterms:W3CDTF">2019-08-16T01:59:00Z</dcterms:created>
  <dcterms:modified xsi:type="dcterms:W3CDTF">2019-08-16T02:00:00Z</dcterms:modified>
</cp:coreProperties>
</file>