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楷体" w:hAnsi="楷体" w:eastAsia="楷体" w:cs="楷体"/>
          <w:sz w:val="56"/>
          <w:szCs w:val="36"/>
          <w:lang w:eastAsia="zh-CN"/>
        </w:rPr>
      </w:pPr>
      <w:r>
        <w:rPr>
          <w:rFonts w:hint="eastAsia" w:ascii="楷体" w:hAnsi="楷体" w:eastAsia="楷体" w:cs="楷体"/>
          <w:sz w:val="56"/>
          <w:szCs w:val="36"/>
          <w:lang w:eastAsia="zh-CN"/>
        </w:rPr>
        <w:t>企业自行监测方案</w:t>
      </w:r>
    </w:p>
    <w:p>
      <w:pPr>
        <w:numPr>
          <w:ilvl w:val="0"/>
          <w:numId w:val="0"/>
        </w:numPr>
        <w:outlineLvl w:val="0"/>
        <w:rPr>
          <w:rFonts w:hint="eastAsia" w:ascii="楷体" w:hAnsi="楷体" w:eastAsia="楷体" w:cs="楷体"/>
          <w:b/>
          <w:bCs/>
          <w:sz w:val="36"/>
          <w:szCs w:val="36"/>
          <w:lang w:eastAsia="zh-CN"/>
        </w:rPr>
      </w:pP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t>1、</w:t>
      </w:r>
      <w:r>
        <w:rPr>
          <w:rFonts w:hint="eastAsia" w:ascii="楷体" w:hAnsi="楷体" w:eastAsia="楷体" w:cs="楷体"/>
          <w:b/>
          <w:bCs/>
          <w:sz w:val="36"/>
          <w:szCs w:val="36"/>
          <w:lang w:eastAsia="zh-CN"/>
        </w:rPr>
        <w:t>单位基本信息</w:t>
      </w:r>
    </w:p>
    <w:p>
      <w:pPr>
        <w:numPr>
          <w:ilvl w:val="0"/>
          <w:numId w:val="0"/>
        </w:numPr>
        <w:outlineLvl w:val="9"/>
        <w:rPr>
          <w:rFonts w:hint="eastAsia" w:ascii="楷体" w:hAnsi="楷体" w:eastAsia="楷体" w:cs="楷体"/>
          <w:b/>
          <w:bCs/>
          <w:sz w:val="16"/>
          <w:szCs w:val="16"/>
          <w:lang w:eastAsia="zh-CN"/>
        </w:rPr>
      </w:pPr>
    </w:p>
    <w:tbl>
      <w:tblPr>
        <w:tblStyle w:val="5"/>
        <w:tblW w:w="102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8"/>
        <w:gridCol w:w="2254"/>
        <w:gridCol w:w="985"/>
        <w:gridCol w:w="1251"/>
        <w:gridCol w:w="39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  <w:jc w:val="center"/>
        </w:trPr>
        <w:tc>
          <w:tcPr>
            <w:tcW w:w="182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单位名称</w:t>
            </w:r>
          </w:p>
        </w:tc>
        <w:tc>
          <w:tcPr>
            <w:tcW w:w="3239" w:type="dxa"/>
            <w:gridSpan w:val="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吉林大学第二医院自强院区</w:t>
            </w:r>
          </w:p>
        </w:tc>
        <w:tc>
          <w:tcPr>
            <w:tcW w:w="125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注册地址</w:t>
            </w:r>
          </w:p>
        </w:tc>
        <w:tc>
          <w:tcPr>
            <w:tcW w:w="394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吉林省长春市南关区自强街218号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  <w:jc w:val="center"/>
        </w:trPr>
        <w:tc>
          <w:tcPr>
            <w:tcW w:w="182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联系人</w:t>
            </w:r>
          </w:p>
        </w:tc>
        <w:tc>
          <w:tcPr>
            <w:tcW w:w="225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张徳玉</w:t>
            </w:r>
          </w:p>
        </w:tc>
        <w:tc>
          <w:tcPr>
            <w:tcW w:w="2236" w:type="dxa"/>
            <w:gridSpan w:val="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生产经营场所地址</w:t>
            </w:r>
          </w:p>
        </w:tc>
        <w:tc>
          <w:tcPr>
            <w:tcW w:w="394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吉林省长春市南关区自强街218号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  <w:jc w:val="center"/>
        </w:trPr>
        <w:tc>
          <w:tcPr>
            <w:tcW w:w="18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70" w:lineRule="atLeas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企业主要污染物类别：</w:t>
            </w:r>
          </w:p>
        </w:tc>
        <w:tc>
          <w:tcPr>
            <w:tcW w:w="8432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废气、废水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  <w:jc w:val="center"/>
        </w:trPr>
        <w:tc>
          <w:tcPr>
            <w:tcW w:w="18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70" w:lineRule="atLeas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大气主要污染物种类</w:t>
            </w:r>
          </w:p>
        </w:tc>
        <w:tc>
          <w:tcPr>
            <w:tcW w:w="8432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NH</w:t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subscript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、H</w:t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S、臭气浓度、甲烷、氯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8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70" w:lineRule="atLeast"/>
              <w:jc w:val="center"/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大气污染物排放规律</w:t>
            </w:r>
          </w:p>
        </w:tc>
        <w:tc>
          <w:tcPr>
            <w:tcW w:w="8432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有组织、无组织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  <w:jc w:val="center"/>
        </w:trPr>
        <w:tc>
          <w:tcPr>
            <w:tcW w:w="18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70" w:lineRule="atLeast"/>
              <w:jc w:val="center"/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大气污染物排放执行标准</w:t>
            </w:r>
          </w:p>
        </w:tc>
        <w:tc>
          <w:tcPr>
            <w:tcW w:w="8432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70" w:lineRule="atLeast"/>
              <w:jc w:val="center"/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《恶臭污染物排放标准》（GB14554-93）</w:t>
            </w:r>
          </w:p>
          <w:p>
            <w:pPr>
              <w:keepNext w:val="0"/>
              <w:keepLines w:val="0"/>
              <w:widowControl/>
              <w:suppressLineNumbers w:val="0"/>
              <w:spacing w:line="270" w:lineRule="atLeast"/>
              <w:jc w:val="center"/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《医疗机构水污染物排放标准》（GB18466-2005）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  <w:jc w:val="center"/>
        </w:trPr>
        <w:tc>
          <w:tcPr>
            <w:tcW w:w="18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70" w:lineRule="atLeast"/>
              <w:jc w:val="center"/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废水主要污染物种类</w:t>
            </w:r>
          </w:p>
        </w:tc>
        <w:tc>
          <w:tcPr>
            <w:tcW w:w="8432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化学需氧量,氨氮（NH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vertAlign w:val="subscript"/>
                <w:lang w:val="en-US" w:eastAsia="zh-CN" w:bidi="ar"/>
              </w:rPr>
              <w:t>3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-N）,石油类,挥发酚,阴离子表面活性剂,五日生化需氧量,pH值,悬浮物,动植物油,总余氯（以Cl计）,粪大肠菌群数/（MPN/L）,色度,流量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  <w:jc w:val="center"/>
        </w:trPr>
        <w:tc>
          <w:tcPr>
            <w:tcW w:w="18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70" w:lineRule="atLeast"/>
              <w:jc w:val="center"/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废水污染物排放规律</w:t>
            </w:r>
          </w:p>
        </w:tc>
        <w:tc>
          <w:tcPr>
            <w:tcW w:w="8432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有组织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  <w:jc w:val="center"/>
        </w:trPr>
        <w:tc>
          <w:tcPr>
            <w:tcW w:w="18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70" w:lineRule="atLeast"/>
              <w:jc w:val="center"/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废水污染物排放执行标准</w:t>
            </w:r>
          </w:p>
        </w:tc>
        <w:tc>
          <w:tcPr>
            <w:tcW w:w="8432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《医疗机构水污染物排放标准》（GB18466-2005）</w:t>
            </w:r>
          </w:p>
        </w:tc>
      </w:tr>
    </w:tbl>
    <w:p>
      <w:pPr>
        <w:numPr>
          <w:ilvl w:val="0"/>
          <w:numId w:val="0"/>
        </w:numPr>
        <w:ind w:leftChars="0"/>
        <w:outlineLvl w:val="0"/>
        <w:rPr>
          <w:rFonts w:hint="eastAsia" w:ascii="楷体" w:hAnsi="楷体" w:eastAsia="楷体" w:cs="楷体"/>
          <w:b/>
          <w:bCs/>
          <w:sz w:val="22"/>
          <w:szCs w:val="22"/>
          <w:lang w:eastAsia="zh-CN"/>
        </w:rPr>
      </w:pPr>
    </w:p>
    <w:p>
      <w:pPr>
        <w:numPr>
          <w:ilvl w:val="0"/>
          <w:numId w:val="0"/>
        </w:numPr>
        <w:ind w:leftChars="0"/>
        <w:outlineLvl w:val="0"/>
        <w:rPr>
          <w:rFonts w:hint="eastAsia" w:ascii="楷体" w:hAnsi="楷体" w:eastAsia="楷体" w:cs="楷体"/>
          <w:b/>
          <w:bCs/>
          <w:sz w:val="36"/>
          <w:szCs w:val="36"/>
          <w:lang w:eastAsia="zh-CN"/>
        </w:rPr>
      </w:pP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t>2</w:t>
      </w:r>
      <w:r>
        <w:rPr>
          <w:rFonts w:hint="eastAsia" w:ascii="楷体" w:hAnsi="楷体" w:eastAsia="楷体" w:cs="楷体"/>
          <w:b/>
          <w:bCs/>
          <w:sz w:val="36"/>
          <w:szCs w:val="36"/>
          <w:lang w:eastAsia="zh-CN"/>
        </w:rPr>
        <w:t>、监测内容</w:t>
      </w:r>
    </w:p>
    <w:p>
      <w:pPr>
        <w:outlineLvl w:val="1"/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  <w:t>（1）、污染物排放监测</w:t>
      </w:r>
    </w:p>
    <w:tbl>
      <w:tblPr>
        <w:tblStyle w:val="5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0"/>
        <w:gridCol w:w="7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197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  <w:t>污染物类别</w:t>
            </w:r>
          </w:p>
        </w:tc>
        <w:tc>
          <w:tcPr>
            <w:tcW w:w="799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vertAlign w:val="baseline"/>
                <w:lang w:val="en-US" w:eastAsia="zh-CN"/>
              </w:rPr>
              <w:t>排放形式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97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废气污染物</w:t>
            </w:r>
          </w:p>
        </w:tc>
        <w:tc>
          <w:tcPr>
            <w:tcW w:w="799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有组织、无组织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97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废水污染物</w:t>
            </w:r>
          </w:p>
        </w:tc>
        <w:tc>
          <w:tcPr>
            <w:tcW w:w="799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有组织</w:t>
            </w:r>
          </w:p>
        </w:tc>
      </w:tr>
    </w:tbl>
    <w:p>
      <w:pPr>
        <w:numPr>
          <w:ilvl w:val="0"/>
          <w:numId w:val="0"/>
        </w:numPr>
        <w:ind w:leftChars="0"/>
        <w:outlineLvl w:val="0"/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ind w:leftChars="0"/>
        <w:outlineLvl w:val="1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（2）、废气有组织排放监测</w:t>
      </w:r>
    </w:p>
    <w:tbl>
      <w:tblPr>
        <w:tblStyle w:val="5"/>
        <w:tblW w:w="498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9"/>
        <w:gridCol w:w="1598"/>
        <w:gridCol w:w="1598"/>
        <w:gridCol w:w="1221"/>
        <w:gridCol w:w="1221"/>
        <w:gridCol w:w="1070"/>
        <w:gridCol w:w="2136"/>
        <w:gridCol w:w="1185"/>
        <w:gridCol w:w="1126"/>
        <w:gridCol w:w="2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390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outlineLvl w:val="1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污染源</w:t>
            </w:r>
          </w:p>
        </w:tc>
        <w:tc>
          <w:tcPr>
            <w:tcW w:w="538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outlineLvl w:val="1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监测点位</w:t>
            </w:r>
          </w:p>
        </w:tc>
        <w:tc>
          <w:tcPr>
            <w:tcW w:w="538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outlineLvl w:val="1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排放口类型</w:t>
            </w:r>
          </w:p>
        </w:tc>
        <w:tc>
          <w:tcPr>
            <w:tcW w:w="411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outlineLvl w:val="1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排放口高度（m）</w:t>
            </w:r>
          </w:p>
        </w:tc>
        <w:tc>
          <w:tcPr>
            <w:tcW w:w="411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outlineLvl w:val="1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排放口编号</w:t>
            </w:r>
          </w:p>
        </w:tc>
        <w:tc>
          <w:tcPr>
            <w:tcW w:w="360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outlineLvl w:val="1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监测指标</w:t>
            </w:r>
          </w:p>
        </w:tc>
        <w:tc>
          <w:tcPr>
            <w:tcW w:w="719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outlineLvl w:val="1"/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eastAsia="zh-CN"/>
              </w:rPr>
              <w:t>执行标准</w:t>
            </w:r>
          </w:p>
        </w:tc>
        <w:tc>
          <w:tcPr>
            <w:tcW w:w="399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outlineLvl w:val="1"/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eastAsia="zh-CN"/>
              </w:rPr>
              <w:t>标准限值（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val="en-US" w:eastAsia="zh-CN"/>
              </w:rPr>
              <w:t>kg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eastAsia="zh-CN"/>
              </w:rPr>
              <w:t>/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val="en-US" w:eastAsia="zh-CN"/>
              </w:rPr>
              <w:t>h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eastAsia="zh-CN"/>
              </w:rPr>
              <w:t>）</w:t>
            </w:r>
          </w:p>
        </w:tc>
        <w:tc>
          <w:tcPr>
            <w:tcW w:w="379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监测频次</w:t>
            </w:r>
          </w:p>
        </w:tc>
        <w:tc>
          <w:tcPr>
            <w:tcW w:w="851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</w:rPr>
              <w:t xml:space="preserve"> 监测分析方法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390" w:type="pct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污水站</w:t>
            </w:r>
          </w:p>
        </w:tc>
        <w:tc>
          <w:tcPr>
            <w:tcW w:w="538" w:type="pct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污水站排气筒</w:t>
            </w:r>
          </w:p>
        </w:tc>
        <w:tc>
          <w:tcPr>
            <w:tcW w:w="538" w:type="pct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一般排气筒</w:t>
            </w:r>
          </w:p>
        </w:tc>
        <w:tc>
          <w:tcPr>
            <w:tcW w:w="411" w:type="pct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411" w:type="pct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DA001</w:t>
            </w:r>
          </w:p>
        </w:tc>
        <w:tc>
          <w:tcPr>
            <w:tcW w:w="360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NH</w:t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subscript"/>
                <w:lang w:val="en-US" w:eastAsia="zh-CN"/>
              </w:rPr>
              <w:t>3</w:t>
            </w:r>
          </w:p>
        </w:tc>
        <w:tc>
          <w:tcPr>
            <w:tcW w:w="719" w:type="pct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《恶臭污染物排放标准》（GB14554-93）</w:t>
            </w:r>
          </w:p>
        </w:tc>
        <w:tc>
          <w:tcPr>
            <w:tcW w:w="399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4.9</w:t>
            </w:r>
          </w:p>
        </w:tc>
        <w:tc>
          <w:tcPr>
            <w:tcW w:w="379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1次/季</w:t>
            </w:r>
          </w:p>
        </w:tc>
        <w:tc>
          <w:tcPr>
            <w:tcW w:w="851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空气和废气 氨的测定 纳氏试剂分光光度法 HJ 533-2009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390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</w:pPr>
          </w:p>
        </w:tc>
        <w:tc>
          <w:tcPr>
            <w:tcW w:w="538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</w:pPr>
          </w:p>
        </w:tc>
        <w:tc>
          <w:tcPr>
            <w:tcW w:w="538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</w:pPr>
          </w:p>
        </w:tc>
        <w:tc>
          <w:tcPr>
            <w:tcW w:w="411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</w:pPr>
          </w:p>
        </w:tc>
        <w:tc>
          <w:tcPr>
            <w:tcW w:w="411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</w:pPr>
          </w:p>
        </w:tc>
        <w:tc>
          <w:tcPr>
            <w:tcW w:w="360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H</w:t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S</w:t>
            </w:r>
          </w:p>
        </w:tc>
        <w:tc>
          <w:tcPr>
            <w:tcW w:w="719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99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0.33</w:t>
            </w:r>
          </w:p>
        </w:tc>
        <w:tc>
          <w:tcPr>
            <w:tcW w:w="379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1次/季</w:t>
            </w:r>
          </w:p>
        </w:tc>
        <w:tc>
          <w:tcPr>
            <w:tcW w:w="851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空气质量 硫化氢 甲硫醇 甲硫醚 二甲二硫的测定气相色谱法 GB/T14678-1993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390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538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538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411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411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60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臭气浓度（无量纲）</w:t>
            </w:r>
          </w:p>
        </w:tc>
        <w:tc>
          <w:tcPr>
            <w:tcW w:w="719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99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2000</w:t>
            </w:r>
          </w:p>
        </w:tc>
        <w:tc>
          <w:tcPr>
            <w:tcW w:w="379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1次/季</w:t>
            </w:r>
          </w:p>
        </w:tc>
        <w:tc>
          <w:tcPr>
            <w:tcW w:w="851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空气质量 恶臭的测定 三点比较式臭袋法 GB T 14675-1993</w:t>
            </w:r>
          </w:p>
        </w:tc>
      </w:tr>
    </w:tbl>
    <w:p>
      <w:pP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outlineLvl w:val="1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（3）、废气无组织排放监测</w:t>
      </w:r>
    </w:p>
    <w:tbl>
      <w:tblPr>
        <w:tblStyle w:val="5"/>
        <w:tblW w:w="499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1"/>
        <w:gridCol w:w="2009"/>
        <w:gridCol w:w="1539"/>
        <w:gridCol w:w="1355"/>
        <w:gridCol w:w="2417"/>
        <w:gridCol w:w="1497"/>
        <w:gridCol w:w="1423"/>
        <w:gridCol w:w="31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494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outlineLvl w:val="1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污染源</w:t>
            </w:r>
          </w:p>
        </w:tc>
        <w:tc>
          <w:tcPr>
            <w:tcW w:w="675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outlineLvl w:val="1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监测点位</w:t>
            </w:r>
          </w:p>
        </w:tc>
        <w:tc>
          <w:tcPr>
            <w:tcW w:w="517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outlineLvl w:val="1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排放类型</w:t>
            </w:r>
          </w:p>
        </w:tc>
        <w:tc>
          <w:tcPr>
            <w:tcW w:w="455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outlineLvl w:val="1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监测指标</w:t>
            </w:r>
          </w:p>
        </w:tc>
        <w:tc>
          <w:tcPr>
            <w:tcW w:w="812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outlineLvl w:val="1"/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eastAsia="zh-CN"/>
              </w:rPr>
              <w:t>执行标准</w:t>
            </w:r>
          </w:p>
        </w:tc>
        <w:tc>
          <w:tcPr>
            <w:tcW w:w="503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outlineLvl w:val="1"/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eastAsia="zh-CN"/>
              </w:rPr>
              <w:t>标准限值（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val="en-US" w:eastAsia="zh-CN"/>
              </w:rPr>
              <w:t>mg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eastAsia="zh-CN"/>
              </w:rPr>
              <w:t>/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val="en-US" w:eastAsia="zh-CN"/>
              </w:rPr>
              <w:t>m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  <w:vertAlign w:val="superscript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eastAsia="zh-CN"/>
              </w:rPr>
              <w:t>）</w:t>
            </w:r>
          </w:p>
        </w:tc>
        <w:tc>
          <w:tcPr>
            <w:tcW w:w="478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监测频次</w:t>
            </w:r>
          </w:p>
        </w:tc>
        <w:tc>
          <w:tcPr>
            <w:tcW w:w="106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</w:rPr>
              <w:t xml:space="preserve"> 监测分析方法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494" w:type="pct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污水站</w:t>
            </w:r>
          </w:p>
        </w:tc>
        <w:tc>
          <w:tcPr>
            <w:tcW w:w="675" w:type="pct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污水站周界</w:t>
            </w:r>
          </w:p>
        </w:tc>
        <w:tc>
          <w:tcPr>
            <w:tcW w:w="517" w:type="pct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无组织</w:t>
            </w:r>
          </w:p>
        </w:tc>
        <w:tc>
          <w:tcPr>
            <w:tcW w:w="455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NH</w:t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subscript"/>
                <w:lang w:val="en-US" w:eastAsia="zh-CN"/>
              </w:rPr>
              <w:t>3</w:t>
            </w:r>
          </w:p>
        </w:tc>
        <w:tc>
          <w:tcPr>
            <w:tcW w:w="812" w:type="pct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《医疗机构水污染物排放标准》（GB18466-2005）</w:t>
            </w:r>
          </w:p>
        </w:tc>
        <w:tc>
          <w:tcPr>
            <w:tcW w:w="503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1.0</w:t>
            </w:r>
          </w:p>
        </w:tc>
        <w:tc>
          <w:tcPr>
            <w:tcW w:w="478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1次/季</w:t>
            </w:r>
          </w:p>
        </w:tc>
        <w:tc>
          <w:tcPr>
            <w:tcW w:w="106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环境空气 氨的测定 次氯酸钠-水杨酸分光光度法 HJ 534-2009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494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</w:pPr>
          </w:p>
        </w:tc>
        <w:tc>
          <w:tcPr>
            <w:tcW w:w="675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</w:pPr>
          </w:p>
        </w:tc>
        <w:tc>
          <w:tcPr>
            <w:tcW w:w="517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</w:pPr>
          </w:p>
        </w:tc>
        <w:tc>
          <w:tcPr>
            <w:tcW w:w="455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H</w:t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S</w:t>
            </w:r>
          </w:p>
        </w:tc>
        <w:tc>
          <w:tcPr>
            <w:tcW w:w="812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503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0.03</w:t>
            </w:r>
          </w:p>
        </w:tc>
        <w:tc>
          <w:tcPr>
            <w:tcW w:w="478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1次/季</w:t>
            </w:r>
          </w:p>
        </w:tc>
        <w:tc>
          <w:tcPr>
            <w:tcW w:w="106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空气质量 硫化氢 甲硫醇 甲硫醚 二甲二硫的测定气相色谱法 GB/T14678-1993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494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675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517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455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臭气浓度（无量纲）</w:t>
            </w:r>
          </w:p>
        </w:tc>
        <w:tc>
          <w:tcPr>
            <w:tcW w:w="812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503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478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1次/季</w:t>
            </w:r>
          </w:p>
        </w:tc>
        <w:tc>
          <w:tcPr>
            <w:tcW w:w="106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空气质量 恶臭的测定 三点比较式臭袋法 GB T 14675-1993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494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675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517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455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甲烷（%）</w:t>
            </w:r>
          </w:p>
        </w:tc>
        <w:tc>
          <w:tcPr>
            <w:tcW w:w="812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503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78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1次/季</w:t>
            </w:r>
          </w:p>
        </w:tc>
        <w:tc>
          <w:tcPr>
            <w:tcW w:w="106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环境空气 总烃、甲烷和非甲烷总烃的测定 直接进样-气相色谱法（HJ 604-2017）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494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675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517" w:type="pct"/>
            <w:vMerge w:val="continue"/>
            <w:vAlign w:val="center"/>
          </w:tcPr>
          <w:p>
            <w:p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455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氯</w:t>
            </w:r>
          </w:p>
        </w:tc>
        <w:tc>
          <w:tcPr>
            <w:tcW w:w="812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503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0.1</w:t>
            </w:r>
          </w:p>
        </w:tc>
        <w:tc>
          <w:tcPr>
            <w:tcW w:w="478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1次/季</w:t>
            </w:r>
          </w:p>
        </w:tc>
        <w:tc>
          <w:tcPr>
            <w:tcW w:w="106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甲基橙分光光度法 （HJ/T 30）</w:t>
            </w:r>
          </w:p>
        </w:tc>
      </w:tr>
    </w:tbl>
    <w:p>
      <w:pP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outlineLvl w:val="1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（4）、废水有组织排放监测</w:t>
      </w:r>
    </w:p>
    <w:tbl>
      <w:tblPr>
        <w:tblStyle w:val="5"/>
        <w:tblW w:w="497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9"/>
        <w:gridCol w:w="1576"/>
        <w:gridCol w:w="2261"/>
        <w:gridCol w:w="2131"/>
        <w:gridCol w:w="1816"/>
        <w:gridCol w:w="1724"/>
        <w:gridCol w:w="38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502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outlineLvl w:val="1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污染源</w:t>
            </w:r>
          </w:p>
        </w:tc>
        <w:tc>
          <w:tcPr>
            <w:tcW w:w="531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outlineLvl w:val="1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监测点位</w:t>
            </w:r>
          </w:p>
        </w:tc>
        <w:tc>
          <w:tcPr>
            <w:tcW w:w="762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outlineLvl w:val="1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监测指标</w:t>
            </w:r>
          </w:p>
        </w:tc>
        <w:tc>
          <w:tcPr>
            <w:tcW w:w="718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outlineLvl w:val="1"/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eastAsia="zh-CN"/>
              </w:rPr>
              <w:t>执行标准</w:t>
            </w:r>
          </w:p>
        </w:tc>
        <w:tc>
          <w:tcPr>
            <w:tcW w:w="612" w:type="pct"/>
            <w:vAlign w:val="center"/>
          </w:tcPr>
          <w:p>
            <w:pPr>
              <w:numPr>
                <w:ilvl w:val="0"/>
                <w:numId w:val="0"/>
              </w:numPr>
              <w:jc w:val="center"/>
              <w:outlineLvl w:val="1"/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eastAsia="zh-CN"/>
              </w:rPr>
              <w:t>标准限值（mg/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val="en-US" w:eastAsia="zh-CN"/>
              </w:rPr>
              <w:t>L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eastAsia="zh-CN"/>
              </w:rPr>
              <w:t>）</w:t>
            </w:r>
          </w:p>
        </w:tc>
        <w:tc>
          <w:tcPr>
            <w:tcW w:w="581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监测频次</w:t>
            </w:r>
          </w:p>
        </w:tc>
        <w:tc>
          <w:tcPr>
            <w:tcW w:w="129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</w:rPr>
              <w:t xml:space="preserve"> 监测分析方法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02" w:type="pct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医疗废水、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生活污水</w:t>
            </w:r>
          </w:p>
        </w:tc>
        <w:tc>
          <w:tcPr>
            <w:tcW w:w="531" w:type="pct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  <w:t>污水站排水口</w:t>
            </w:r>
          </w:p>
        </w:tc>
        <w:tc>
          <w:tcPr>
            <w:tcW w:w="76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流量</w:t>
            </w:r>
          </w:p>
        </w:tc>
        <w:tc>
          <w:tcPr>
            <w:tcW w:w="718" w:type="pct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《医疗机构水污染物排放标准》（GB18466-2005</w:t>
            </w:r>
          </w:p>
        </w:tc>
        <w:tc>
          <w:tcPr>
            <w:tcW w:w="2485" w:type="pct"/>
            <w:gridSpan w:val="3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自动检测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02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31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6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化学需氧量</w:t>
            </w:r>
          </w:p>
        </w:tc>
        <w:tc>
          <w:tcPr>
            <w:tcW w:w="718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61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100</w:t>
            </w:r>
          </w:p>
        </w:tc>
        <w:tc>
          <w:tcPr>
            <w:tcW w:w="581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1次/周</w:t>
            </w:r>
          </w:p>
        </w:tc>
        <w:tc>
          <w:tcPr>
            <w:tcW w:w="129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水质 化学需氧量的测定 重铬酸盐法 HJ 828-2017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502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31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6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石油类</w:t>
            </w:r>
          </w:p>
        </w:tc>
        <w:tc>
          <w:tcPr>
            <w:tcW w:w="718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61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20</w:t>
            </w:r>
          </w:p>
        </w:tc>
        <w:tc>
          <w:tcPr>
            <w:tcW w:w="581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1次/季</w:t>
            </w:r>
          </w:p>
        </w:tc>
        <w:tc>
          <w:tcPr>
            <w:tcW w:w="129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水质 石油类和动植物油的测定 红外光度法 GB/T 16488-1996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502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31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6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挥发酚</w:t>
            </w:r>
          </w:p>
        </w:tc>
        <w:tc>
          <w:tcPr>
            <w:tcW w:w="718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61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1.0</w:t>
            </w:r>
          </w:p>
        </w:tc>
        <w:tc>
          <w:tcPr>
            <w:tcW w:w="581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1次/季</w:t>
            </w:r>
          </w:p>
        </w:tc>
        <w:tc>
          <w:tcPr>
            <w:tcW w:w="129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水质 挥发酚的测定 4-氨基安替比林分光光度法 HJ 503-2009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502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31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6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阴离子表面活性剂</w:t>
            </w:r>
          </w:p>
        </w:tc>
        <w:tc>
          <w:tcPr>
            <w:tcW w:w="718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61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10</w:t>
            </w:r>
          </w:p>
        </w:tc>
        <w:tc>
          <w:tcPr>
            <w:tcW w:w="581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1次/季</w:t>
            </w:r>
          </w:p>
        </w:tc>
        <w:tc>
          <w:tcPr>
            <w:tcW w:w="129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水质 阴离子表面活性剂的测定 流动注射-亚甲基蓝分光光度法(HJ 826-2017)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502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31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6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五日生化需氧量</w:t>
            </w:r>
          </w:p>
        </w:tc>
        <w:tc>
          <w:tcPr>
            <w:tcW w:w="718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61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100</w:t>
            </w:r>
          </w:p>
        </w:tc>
        <w:tc>
          <w:tcPr>
            <w:tcW w:w="581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1次/季</w:t>
            </w:r>
          </w:p>
        </w:tc>
        <w:tc>
          <w:tcPr>
            <w:tcW w:w="129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水质 五日生化需氧量（BOD5）的测定 稀释与接种法 HJ505-2009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502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31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6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pH值</w:t>
            </w:r>
          </w:p>
        </w:tc>
        <w:tc>
          <w:tcPr>
            <w:tcW w:w="718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61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6-9</w:t>
            </w:r>
          </w:p>
        </w:tc>
        <w:tc>
          <w:tcPr>
            <w:tcW w:w="581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1次/12h</w:t>
            </w:r>
          </w:p>
        </w:tc>
        <w:tc>
          <w:tcPr>
            <w:tcW w:w="129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水质 pH值的测定 玻璃电极法 GB 6920-1986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5" w:hRule="atLeast"/>
          <w:jc w:val="center"/>
        </w:trPr>
        <w:tc>
          <w:tcPr>
            <w:tcW w:w="502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31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6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悬浮物</w:t>
            </w:r>
          </w:p>
        </w:tc>
        <w:tc>
          <w:tcPr>
            <w:tcW w:w="718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61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60</w:t>
            </w:r>
          </w:p>
        </w:tc>
        <w:tc>
          <w:tcPr>
            <w:tcW w:w="581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1次/周</w:t>
            </w:r>
          </w:p>
        </w:tc>
        <w:tc>
          <w:tcPr>
            <w:tcW w:w="129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水质 悬浮物的测定 重量法 GB 11901-1989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502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31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6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动植物油</w:t>
            </w:r>
          </w:p>
        </w:tc>
        <w:tc>
          <w:tcPr>
            <w:tcW w:w="718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61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20</w:t>
            </w:r>
          </w:p>
        </w:tc>
        <w:tc>
          <w:tcPr>
            <w:tcW w:w="581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1次/季</w:t>
            </w:r>
          </w:p>
        </w:tc>
        <w:tc>
          <w:tcPr>
            <w:tcW w:w="129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水质 石油类和动植物油类的测定 红外分光光度法HJ 637-2012代替GB/T 16488-1996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502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31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6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粪大肠菌群数/（MPN/L）</w:t>
            </w:r>
          </w:p>
        </w:tc>
        <w:tc>
          <w:tcPr>
            <w:tcW w:w="718" w:type="pct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61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5000</w:t>
            </w:r>
            <w:bookmarkStart w:id="0" w:name="_GoBack"/>
            <w:bookmarkEnd w:id="0"/>
          </w:p>
        </w:tc>
        <w:tc>
          <w:tcPr>
            <w:tcW w:w="581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1次/月</w:t>
            </w:r>
          </w:p>
        </w:tc>
        <w:tc>
          <w:tcPr>
            <w:tcW w:w="1292" w:type="pc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outlineLvl w:val="1"/>
              <w:rPr>
                <w:rFonts w:hint="default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多管发酵法（GB 5750-85）</w:t>
            </w:r>
          </w:p>
        </w:tc>
      </w:tr>
    </w:tbl>
    <w:p>
      <w:pP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outlineLvl w:val="0"/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-217170</wp:posOffset>
                </wp:positionV>
                <wp:extent cx="2464435" cy="462915"/>
                <wp:effectExtent l="0" t="0" r="12065" b="1333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8985" y="502285"/>
                          <a:ext cx="2464435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jc w:val="both"/>
                              <w:textAlignment w:val="auto"/>
                              <w:outlineLvl w:val="0"/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>3、监测点位示意图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95pt;margin-top:-17.1pt;height:36.45pt;width:194.05pt;z-index:251658240;mso-width-relative:page;mso-height-relative:page;" fillcolor="#FFFFFF [3201]" filled="t" stroked="f" coordsize="21600,21600" o:gfxdata="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cY9eL9YAAAAJAQAADwAAAAAAAAABACAAAAAiAAAAZHJz&#10;L2Rvd25yZXYueG1sUEsBAhQAFAAAAAgAh07iQIwGKYM/AgAASwQAAA4AAAAAAAAAAQAgAAAAJQEA&#10;AGRycy9lMm9Eb2MueG1sUEsFBgAAAAAGAAYAWQEAANY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jc w:val="both"/>
                        <w:textAlignment w:val="auto"/>
                        <w:outlineLvl w:val="0"/>
                        <w:rPr>
                          <w:rFonts w:hint="eastAsia" w:ascii="楷体" w:hAnsi="楷体" w:eastAsia="楷体" w:cs="楷体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>3、监测点位示意图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outlineLvl w:val="0"/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sectPr>
          <w:pgSz w:w="16838" w:h="11906" w:orient="landscape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-203835</wp:posOffset>
            </wp:positionV>
            <wp:extent cx="8032750" cy="5436870"/>
            <wp:effectExtent l="0" t="0" r="6350" b="11430"/>
            <wp:wrapNone/>
            <wp:docPr id="1" name="图片 1" descr="监测点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监测点位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32750" cy="543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0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6184265" cy="7066280"/>
            <wp:effectExtent l="0" t="0" r="6985" b="1270"/>
            <wp:docPr id="2" name="图片 2" descr="15942754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427549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70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221E5A"/>
    <w:rsid w:val="005F39D1"/>
    <w:rsid w:val="00844326"/>
    <w:rsid w:val="00BA0072"/>
    <w:rsid w:val="01B75B80"/>
    <w:rsid w:val="02375E95"/>
    <w:rsid w:val="050A075B"/>
    <w:rsid w:val="0745504E"/>
    <w:rsid w:val="07B76260"/>
    <w:rsid w:val="0D536DDF"/>
    <w:rsid w:val="0DA7309D"/>
    <w:rsid w:val="0E121C3D"/>
    <w:rsid w:val="0ED5223D"/>
    <w:rsid w:val="10305901"/>
    <w:rsid w:val="113F2C3B"/>
    <w:rsid w:val="113F7E66"/>
    <w:rsid w:val="120D10A9"/>
    <w:rsid w:val="123406FA"/>
    <w:rsid w:val="14482DFF"/>
    <w:rsid w:val="15CF501D"/>
    <w:rsid w:val="168E7545"/>
    <w:rsid w:val="17C527F0"/>
    <w:rsid w:val="197C782C"/>
    <w:rsid w:val="1E23404C"/>
    <w:rsid w:val="1E75600D"/>
    <w:rsid w:val="20ED2F54"/>
    <w:rsid w:val="273C4F60"/>
    <w:rsid w:val="28DA16EE"/>
    <w:rsid w:val="2A43486B"/>
    <w:rsid w:val="2CC14F48"/>
    <w:rsid w:val="2D970741"/>
    <w:rsid w:val="301B188D"/>
    <w:rsid w:val="30FD781E"/>
    <w:rsid w:val="311B3D57"/>
    <w:rsid w:val="311D3C46"/>
    <w:rsid w:val="337F53BF"/>
    <w:rsid w:val="3591722A"/>
    <w:rsid w:val="35AE08B1"/>
    <w:rsid w:val="35ED3135"/>
    <w:rsid w:val="36FE35B2"/>
    <w:rsid w:val="387610BE"/>
    <w:rsid w:val="3988042C"/>
    <w:rsid w:val="3E3B676C"/>
    <w:rsid w:val="3E661817"/>
    <w:rsid w:val="40827C59"/>
    <w:rsid w:val="41BC76AB"/>
    <w:rsid w:val="479A723E"/>
    <w:rsid w:val="4AA01212"/>
    <w:rsid w:val="4AEC1355"/>
    <w:rsid w:val="4B0A5779"/>
    <w:rsid w:val="4C1B0342"/>
    <w:rsid w:val="4D5E6E9E"/>
    <w:rsid w:val="4F586052"/>
    <w:rsid w:val="4F5B2D0C"/>
    <w:rsid w:val="50967221"/>
    <w:rsid w:val="51E719AF"/>
    <w:rsid w:val="53173CAD"/>
    <w:rsid w:val="53E857B9"/>
    <w:rsid w:val="554840B7"/>
    <w:rsid w:val="55952B60"/>
    <w:rsid w:val="57C174E1"/>
    <w:rsid w:val="57C87EE1"/>
    <w:rsid w:val="58457710"/>
    <w:rsid w:val="58FB75E3"/>
    <w:rsid w:val="5A450E20"/>
    <w:rsid w:val="5A744796"/>
    <w:rsid w:val="5C525B05"/>
    <w:rsid w:val="5E78504E"/>
    <w:rsid w:val="61193C3F"/>
    <w:rsid w:val="623D241F"/>
    <w:rsid w:val="62F765BA"/>
    <w:rsid w:val="63030101"/>
    <w:rsid w:val="63755BD6"/>
    <w:rsid w:val="6601173C"/>
    <w:rsid w:val="66F12A76"/>
    <w:rsid w:val="67852DFC"/>
    <w:rsid w:val="689D689C"/>
    <w:rsid w:val="6B9637E1"/>
    <w:rsid w:val="6D535020"/>
    <w:rsid w:val="6E1D69A8"/>
    <w:rsid w:val="6EB44DDD"/>
    <w:rsid w:val="6F05673A"/>
    <w:rsid w:val="6FEA1284"/>
    <w:rsid w:val="702875F2"/>
    <w:rsid w:val="73A666A9"/>
    <w:rsid w:val="78346C0C"/>
    <w:rsid w:val="79CC3FBA"/>
    <w:rsid w:val="7A0C47A5"/>
    <w:rsid w:val="7B0958CB"/>
    <w:rsid w:val="7C006F9E"/>
    <w:rsid w:val="7CF016DD"/>
    <w:rsid w:val="7DBB564E"/>
    <w:rsid w:val="7E82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FollowedHyperlink"/>
    <w:basedOn w:val="6"/>
    <w:qFormat/>
    <w:uiPriority w:val="0"/>
    <w:rPr>
      <w:color w:val="185ECF"/>
      <w:u w:val="none"/>
    </w:rPr>
  </w:style>
  <w:style w:type="character" w:styleId="8">
    <w:name w:val="Hyperlink"/>
    <w:basedOn w:val="6"/>
    <w:qFormat/>
    <w:uiPriority w:val="0"/>
    <w:rPr>
      <w:color w:val="185ECF"/>
      <w:u w:val="none"/>
    </w:rPr>
  </w:style>
  <w:style w:type="character" w:customStyle="1" w:styleId="9">
    <w:name w:val="checkbox"/>
    <w:basedOn w:val="6"/>
    <w:qFormat/>
    <w:uiPriority w:val="0"/>
  </w:style>
  <w:style w:type="character" w:customStyle="1" w:styleId="10">
    <w:name w:val="shenbao"/>
    <w:basedOn w:val="6"/>
    <w:qFormat/>
    <w:uiPriority w:val="0"/>
    <w:rPr>
      <w:color w:val="EF6334"/>
    </w:rPr>
  </w:style>
  <w:style w:type="character" w:customStyle="1" w:styleId="11">
    <w:name w:val="chakan"/>
    <w:basedOn w:val="6"/>
    <w:qFormat/>
    <w:uiPriority w:val="0"/>
    <w:rPr>
      <w:color w:val="0064EA"/>
    </w:rPr>
  </w:style>
  <w:style w:type="character" w:customStyle="1" w:styleId="12">
    <w:name w:val="showhidemsg1"/>
    <w:basedOn w:val="6"/>
    <w:qFormat/>
    <w:uiPriority w:val="0"/>
  </w:style>
  <w:style w:type="paragraph" w:customStyle="1" w:styleId="13">
    <w:name w:val="正文_19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2018-08-20T00:28:00Z</dcterms:created>
  <dc:creator>Administrator</dc:creator>
  <cp:lastModifiedBy>小明</cp:lastModifiedBy>
  <cp:lastPrinted>2020-06-03T03:44:00Z</cp:lastPrinted>
  <dcterms:modified xsi:type="dcterms:W3CDTF">2020-07-27T00:38:16Z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