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74" w:firstLineChars="200"/>
        <w:textAlignment w:val="baseline"/>
        <w:rPr>
          <w:rFonts w:ascii="宋体" w:hAnsi="宋体" w:eastAsia="宋体" w:cs="宋体"/>
          <w:sz w:val="32"/>
          <w:szCs w:val="32"/>
        </w:rPr>
      </w:pPr>
      <w:r>
        <w:rPr>
          <w:rFonts w:ascii="宋体" w:hAnsi="宋体" w:eastAsia="宋体" w:cs="宋体"/>
          <w:spacing w:val="16"/>
          <w:w w:val="111"/>
          <w:sz w:val="32"/>
          <w:szCs w:val="32"/>
          <w14:textOutline w14:w="5816" w14:cap="flat" w14:cmpd="sng">
            <w14:solidFill>
              <w14:srgbClr w14:val="000000"/>
            </w14:solidFill>
            <w14:prstDash w14:val="solid"/>
            <w14:miter w14:val="10"/>
          </w14:textOutline>
        </w:rPr>
        <w:t>吉林大学研究生学术业绩奖学金评定办法(试行)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textAlignment w:val="baseline"/>
        <w:rPr>
          <w:rFonts w:ascii="黑体" w:hAnsi="黑体" w:eastAsia="黑体" w:cs="黑体"/>
          <w:sz w:val="32"/>
          <w:szCs w:val="32"/>
        </w:rPr>
      </w:pPr>
      <w:r>
        <w:rPr>
          <w:rFonts w:ascii="黑体" w:hAnsi="黑体" w:eastAsia="黑体" w:cs="黑体"/>
          <w:spacing w:val="-7"/>
          <w:sz w:val="32"/>
          <w:szCs w:val="32"/>
          <w14:textOutline w14:w="5816" w14:cap="flat" w14:cmpd="sng">
            <w14:solidFill>
              <w14:srgbClr w14:val="000000"/>
            </w14:solidFill>
            <w14:prstDash w14:val="solid"/>
            <w14:miter w14:val="10"/>
          </w14:textOutline>
        </w:rPr>
        <w:t>第一章总则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仿宋" w:hAnsi="仿宋" w:eastAsia="仿宋" w:cs="仿宋"/>
          <w:spacing w:val="9"/>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第一条</w:t>
      </w:r>
      <w:r>
        <w:rPr>
          <w:rFonts w:ascii="仿宋" w:hAnsi="仿宋" w:eastAsia="仿宋" w:cs="仿宋"/>
          <w:spacing w:val="-6"/>
          <w:sz w:val="32"/>
          <w:szCs w:val="32"/>
        </w:rPr>
        <w:t>为贯</w:t>
      </w:r>
      <w:r>
        <w:rPr>
          <w:rFonts w:ascii="仿宋" w:hAnsi="仿宋" w:eastAsia="仿宋" w:cs="仿宋"/>
          <w:spacing w:val="9"/>
          <w:sz w:val="32"/>
          <w:szCs w:val="32"/>
        </w:rPr>
        <w:t>彻落实《教育部国家发展改革委财政部关于加快新时代研究生教育改革发展的意见》、《深化新时代教育评价改革总体方案》等文件精神,进一步提高研究生培养质量,全面提升研究生知识创新和实践创新能力,建立健全科学的研究生学术业绩评价体系,做好研究生学术业绩奖学金评定工作,制定本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仿宋" w:hAnsi="仿宋" w:eastAsia="仿宋" w:cs="仿宋"/>
          <w:sz w:val="32"/>
          <w:szCs w:val="32"/>
        </w:rPr>
      </w:pPr>
      <w:r>
        <w:rPr>
          <w:rFonts w:ascii="仿宋" w:hAnsi="仿宋" w:eastAsia="仿宋" w:cs="仿宋"/>
          <w:spacing w:val="7"/>
          <w:sz w:val="32"/>
          <w:szCs w:val="32"/>
          <w14:textOutline w14:w="5816" w14:cap="flat" w14:cmpd="sng">
            <w14:solidFill>
              <w14:srgbClr w14:val="000000"/>
            </w14:solidFill>
            <w14:prstDash w14:val="solid"/>
            <w14:miter w14:val="10"/>
          </w14:textOutline>
        </w:rPr>
        <w:t>第二条</w:t>
      </w:r>
      <w:r>
        <w:rPr>
          <w:rFonts w:ascii="仿宋" w:hAnsi="仿宋" w:eastAsia="仿宋" w:cs="仿宋"/>
          <w:spacing w:val="7"/>
          <w:sz w:val="32"/>
          <w:szCs w:val="32"/>
        </w:rPr>
        <w:t>学校设立研究生学术业绩奖学金旨在奖励在学术</w:t>
      </w:r>
      <w:r>
        <w:rPr>
          <w:rFonts w:ascii="仿宋" w:hAnsi="仿宋" w:eastAsia="仿宋" w:cs="仿宋"/>
          <w:spacing w:val="-6"/>
          <w:sz w:val="32"/>
          <w:szCs w:val="32"/>
        </w:rPr>
        <w:t>业绩方面表现突出的研究生。本办法所指的学术业绩是指已经正</w:t>
      </w:r>
      <w:r>
        <w:rPr>
          <w:rFonts w:ascii="仿宋" w:hAnsi="仿宋" w:eastAsia="仿宋" w:cs="仿宋"/>
          <w:spacing w:val="6"/>
          <w:sz w:val="32"/>
          <w:szCs w:val="32"/>
        </w:rPr>
        <w:t>式发表或授权的具有创新性的研究成果，主要包括学术期刊论</w:t>
      </w:r>
      <w:r>
        <w:rPr>
          <w:rFonts w:ascii="仿宋" w:hAnsi="仿宋" w:eastAsia="仿宋" w:cs="仿宋"/>
          <w:spacing w:val="-3"/>
          <w:sz w:val="32"/>
          <w:szCs w:val="32"/>
        </w:rPr>
        <w:t>文</w:t>
      </w:r>
      <w:r>
        <w:rPr>
          <w:rFonts w:hint="eastAsia" w:ascii="仿宋" w:hAnsi="仿宋" w:eastAsia="仿宋" w:cs="仿宋"/>
          <w:spacing w:val="-3"/>
          <w:sz w:val="32"/>
          <w:szCs w:val="32"/>
          <w:lang w:eastAsia="zh-CN"/>
        </w:rPr>
        <w:t>、</w:t>
      </w:r>
      <w:r>
        <w:rPr>
          <w:rFonts w:ascii="仿宋" w:hAnsi="仿宋" w:eastAsia="仿宋" w:cs="仿宋"/>
          <w:spacing w:val="-3"/>
          <w:sz w:val="32"/>
          <w:szCs w:val="32"/>
        </w:rPr>
        <w:t>学术会议论文、专(译)著、专利、作品、国家(行业)标准、</w:t>
      </w:r>
      <w:r>
        <w:rPr>
          <w:rFonts w:ascii="仿宋" w:hAnsi="仿宋" w:eastAsia="仿宋" w:cs="仿宋"/>
          <w:spacing w:val="-6"/>
          <w:sz w:val="32"/>
          <w:szCs w:val="32"/>
        </w:rPr>
        <w:t>软件著作权、咨询报告、科技报告、国防报告、重大项目结题报告、科研获奖、竞赛获奖、成果转化等。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6"/>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第三条</w:t>
      </w:r>
      <w:r>
        <w:rPr>
          <w:rFonts w:hint="eastAsia" w:ascii="仿宋" w:hAnsi="仿宋" w:eastAsia="仿宋" w:cs="仿宋"/>
          <w:spacing w:val="-6"/>
          <w:sz w:val="32"/>
          <w:szCs w:val="32"/>
        </w:rPr>
        <w:t>对学术业绩的评价要坚持"质量为先,创新为要,贡献为主"的原则，打破简单量化评价方式，体现破除"五唯"评价的相关要求。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6"/>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第四条</w:t>
      </w:r>
      <w:r>
        <w:rPr>
          <w:rFonts w:hint="eastAsia" w:ascii="仿宋" w:hAnsi="仿宋" w:eastAsia="仿宋" w:cs="仿宋"/>
          <w:spacing w:val="-6"/>
          <w:sz w:val="32"/>
          <w:szCs w:val="32"/>
        </w:rPr>
        <w:t>对于学术学位研究生,学术业绩应注重考察能够体现研究生创新能力的科研成果;对于专业学位研究生,学术业绩应考察体现研究生实践能力的科研或应用成果,并注重考察在专业实践过程中能够解决生产实践问题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Arial"/>
          <w:sz w:val="21"/>
        </w:rPr>
      </w:pPr>
      <w:r>
        <w:rPr>
          <w:rFonts w:ascii="仿宋" w:hAnsi="仿宋" w:eastAsia="仿宋" w:cs="仿宋"/>
          <w:spacing w:val="7"/>
          <w:sz w:val="32"/>
          <w:szCs w:val="32"/>
          <w14:textOutline w14:w="5816" w14:cap="flat" w14:cmpd="sng">
            <w14:solidFill>
              <w14:srgbClr w14:val="000000"/>
            </w14:solidFill>
            <w14:prstDash w14:val="solid"/>
            <w14:miter w14:val="10"/>
          </w14:textOutline>
        </w:rPr>
        <w:t>第五条</w:t>
      </w:r>
      <w:r>
        <w:rPr>
          <w:rFonts w:ascii="仿宋" w:hAnsi="仿宋" w:eastAsia="仿宋" w:cs="仿宋"/>
          <w:spacing w:val="7"/>
          <w:sz w:val="32"/>
          <w:szCs w:val="32"/>
        </w:rPr>
        <w:t>研究生学术业绩奖学金奖励对象为纳入全国研究</w:t>
      </w:r>
      <w:r>
        <w:rPr>
          <w:rFonts w:ascii="仿宋" w:hAnsi="仿宋" w:eastAsia="仿宋" w:cs="仿宋"/>
          <w:spacing w:val="5"/>
          <w:sz w:val="32"/>
          <w:szCs w:val="32"/>
        </w:rPr>
        <w:t>生招生计划的所有研究生(不含留学生)</w:t>
      </w:r>
      <w:r>
        <w:rPr>
          <w:rFonts w:hint="eastAsia" w:ascii="仿宋" w:hAnsi="仿宋" w:eastAsia="仿宋" w:cs="仿宋"/>
          <w:spacing w:val="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ascii="黑体" w:hAnsi="黑体" w:eastAsia="黑体" w:cs="黑体"/>
          <w:spacing w:val="-11"/>
          <w:sz w:val="32"/>
          <w:szCs w:val="32"/>
          <w14:textOutline w14:w="5816" w14:cap="flat" w14:cmpd="sng">
            <w14:solidFill>
              <w14:srgbClr w14:val="000000"/>
            </w14:solidFill>
            <w14:prstDash w14:val="solid"/>
            <w14:miter w14:val="10"/>
          </w14:textOutline>
        </w:rPr>
      </w:pPr>
      <w:r>
        <w:rPr>
          <w:rFonts w:ascii="黑体" w:hAnsi="黑体" w:eastAsia="黑体" w:cs="黑体"/>
          <w:spacing w:val="-11"/>
          <w:sz w:val="32"/>
          <w:szCs w:val="32"/>
          <w14:textOutline w14:w="5816" w14:cap="flat" w14:cmpd="sng">
            <w14:solidFill>
              <w14:srgbClr w14:val="000000"/>
            </w14:solidFill>
            <w14:prstDash w14:val="solid"/>
            <w14:miter w14:val="10"/>
          </w14:textOutline>
        </w:rPr>
        <w:t>第二章基本条件与奖励标准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ascii="黑体" w:hAnsi="黑体" w:eastAsia="黑体" w:cs="黑体"/>
          <w:spacing w:val="-11"/>
          <w:sz w:val="32"/>
          <w:szCs w:val="32"/>
          <w14:textOutline w14:w="5816" w14:cap="flat" w14:cmpd="sng">
            <w14:solidFill>
              <w14:srgbClr w14:val="000000"/>
            </w14:solidFill>
            <w14:prstDash w14:val="solid"/>
            <w14:miter w14:val="1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仿宋" w:hAnsi="仿宋" w:eastAsia="仿宋" w:cs="仿宋"/>
          <w:spacing w:val="-4"/>
          <w:sz w:val="32"/>
          <w:szCs w:val="32"/>
        </w:rPr>
      </w:pPr>
      <w:r>
        <w:rPr>
          <w:rFonts w:ascii="仿宋" w:hAnsi="仿宋" w:eastAsia="仿宋" w:cs="仿宋"/>
          <w:spacing w:val="7"/>
          <w:sz w:val="32"/>
          <w:szCs w:val="32"/>
          <w14:textOutline w14:w="5816" w14:cap="flat" w14:cmpd="sng">
            <w14:solidFill>
              <w14:srgbClr w14:val="000000"/>
            </w14:solidFill>
            <w14:prstDash w14:val="solid"/>
            <w14:miter w14:val="0"/>
          </w14:textOutline>
        </w:rPr>
        <w:t>第六条</w:t>
      </w:r>
      <w:r>
        <w:rPr>
          <w:rFonts w:ascii="仿宋" w:hAnsi="仿宋" w:eastAsia="仿宋" w:cs="仿宋"/>
          <w:spacing w:val="-4"/>
          <w:sz w:val="32"/>
          <w:szCs w:val="32"/>
        </w:rPr>
        <w:t>申请研究生学术业绩奖学金的基本条件:1.热爱社主义祖国,拥护中国共产党的领导;2.遵守法律、法规,遵守学校规章制度;3.注重全面发展,综合素质优秀,在各项活动中起表率作用4.积极参与科学研究,学习成绩优秀,学术业绩突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ascii="仿宋" w:hAnsi="仿宋" w:eastAsia="仿宋" w:cs="仿宋"/>
          <w:sz w:val="32"/>
          <w:szCs w:val="32"/>
        </w:rPr>
      </w:pPr>
      <w:r>
        <w:rPr>
          <w:rFonts w:ascii="仿宋" w:hAnsi="仿宋" w:eastAsia="仿宋" w:cs="仿宋"/>
          <w:spacing w:val="-4"/>
          <w:sz w:val="32"/>
          <w:szCs w:val="32"/>
          <w14:textOutline w14:w="5816" w14:cap="flat" w14:cmpd="sng">
            <w14:solidFill>
              <w14:srgbClr w14:val="000000"/>
            </w14:solidFill>
            <w14:prstDash w14:val="solid"/>
            <w14:miter w14:val="10"/>
          </w14:textOutline>
        </w:rPr>
        <w:t>第七条</w:t>
      </w:r>
      <w:r>
        <w:rPr>
          <w:rFonts w:ascii="仿宋" w:hAnsi="仿宋" w:eastAsia="仿宋" w:cs="仿宋"/>
          <w:spacing w:val="-4"/>
          <w:sz w:val="32"/>
          <w:szCs w:val="32"/>
        </w:rPr>
        <w:t>申请人须为学术业绩成果的第一完成人或除导师</w:t>
      </w:r>
      <w:r>
        <w:rPr>
          <w:rFonts w:ascii="仿宋" w:hAnsi="仿宋" w:eastAsia="仿宋" w:cs="仿宋"/>
          <w:spacing w:val="-13"/>
          <w:sz w:val="32"/>
          <w:szCs w:val="32"/>
        </w:rPr>
        <w:t>以外第一完成人。成果的第一完成单位须为吉林大学。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ascii="仿宋" w:hAnsi="仿宋" w:eastAsia="仿宋" w:cs="仿宋"/>
          <w:sz w:val="32"/>
          <w:szCs w:val="32"/>
        </w:rPr>
      </w:pPr>
      <w:r>
        <w:rPr>
          <w:rFonts w:ascii="仿宋" w:hAnsi="仿宋" w:eastAsia="仿宋" w:cs="仿宋"/>
          <w:spacing w:val="-6"/>
          <w:sz w:val="32"/>
          <w:szCs w:val="32"/>
          <w14:textOutline w14:w="5816" w14:cap="flat" w14:cmpd="sng">
            <w14:solidFill>
              <w14:srgbClr w14:val="000000"/>
            </w14:solidFill>
            <w14:prstDash w14:val="solid"/>
            <w14:miter w14:val="10"/>
          </w14:textOutline>
        </w:rPr>
        <w:t>第八条</w:t>
      </w:r>
      <w:r>
        <w:rPr>
          <w:rFonts w:ascii="仿宋" w:hAnsi="仿宋" w:eastAsia="仿宋" w:cs="仿宋"/>
          <w:spacing w:val="-6"/>
          <w:sz w:val="32"/>
          <w:szCs w:val="32"/>
        </w:rPr>
        <w:t>学术业绩成果的起止时间为一个自然年度,即1月</w:t>
      </w:r>
      <w:r>
        <w:rPr>
          <w:rFonts w:ascii="仿宋" w:hAnsi="仿宋" w:eastAsia="仿宋" w:cs="仿宋"/>
          <w:spacing w:val="2"/>
          <w:sz w:val="32"/>
          <w:szCs w:val="32"/>
        </w:rPr>
        <w:t>1日至12月31日。每年的上半年评定上一个自然年度的研究生</w:t>
      </w:r>
      <w:r>
        <w:rPr>
          <w:rFonts w:ascii="仿宋" w:hAnsi="仿宋" w:eastAsia="仿宋" w:cs="仿宋"/>
          <w:spacing w:val="-15"/>
          <w:sz w:val="32"/>
          <w:szCs w:val="32"/>
        </w:rPr>
        <w:t>学术业绩奖学金。研究生毕业后产生的学术业绩成果，在两年内</w:t>
      </w:r>
      <w:r>
        <w:rPr>
          <w:rFonts w:ascii="仿宋" w:hAnsi="仿宋" w:eastAsia="仿宋" w:cs="仿宋"/>
          <w:spacing w:val="-10"/>
          <w:sz w:val="32"/>
          <w:szCs w:val="32"/>
        </w:rPr>
        <w:t>应予以认定,可以参评学术业绩成果产生年度的研究生学术业绩</w:t>
      </w:r>
      <w:r>
        <w:rPr>
          <w:rFonts w:ascii="仿宋" w:hAnsi="仿宋" w:eastAsia="仿宋" w:cs="仿宋"/>
          <w:spacing w:val="-21"/>
          <w:sz w:val="32"/>
          <w:szCs w:val="32"/>
        </w:rPr>
        <w:t>奖学金。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仿宋" w:hAnsi="仿宋" w:eastAsia="仿宋" w:cs="仿宋"/>
          <w:sz w:val="32"/>
          <w:szCs w:val="32"/>
        </w:rPr>
      </w:pPr>
      <w:r>
        <w:rPr>
          <w:rFonts w:ascii="仿宋" w:hAnsi="仿宋" w:eastAsia="仿宋" w:cs="仿宋"/>
          <w:spacing w:val="-5"/>
          <w:sz w:val="32"/>
          <w:szCs w:val="32"/>
          <w14:textOutline w14:w="5816" w14:cap="flat" w14:cmpd="sng">
            <w14:solidFill>
              <w14:srgbClr w14:val="000000"/>
            </w14:solidFill>
            <w14:prstDash w14:val="solid"/>
            <w14:miter w14:val="10"/>
          </w14:textOutline>
        </w:rPr>
        <w:t>第九条</w:t>
      </w:r>
      <w:r>
        <w:rPr>
          <w:rFonts w:ascii="仿宋" w:hAnsi="仿宋" w:eastAsia="仿宋" w:cs="仿宋"/>
          <w:spacing w:val="-5"/>
          <w:sz w:val="32"/>
          <w:szCs w:val="32"/>
        </w:rPr>
        <w:t>培养单位对研究生进行考核,要充分考虑课题组、</w:t>
      </w:r>
      <w:r>
        <w:rPr>
          <w:rFonts w:ascii="仿宋" w:hAnsi="仿宋" w:eastAsia="仿宋" w:cs="仿宋"/>
          <w:spacing w:val="-10"/>
          <w:sz w:val="32"/>
          <w:szCs w:val="32"/>
        </w:rPr>
        <w:t>导师和同学的意见,严格考核研究生在思想品德、行为规范以及</w:t>
      </w:r>
      <w:r>
        <w:rPr>
          <w:rFonts w:ascii="仿宋" w:hAnsi="仿宋" w:eastAsia="仿宋" w:cs="仿宋"/>
          <w:spacing w:val="-22"/>
          <w:sz w:val="32"/>
          <w:szCs w:val="32"/>
        </w:rPr>
        <w:t>在学术道德、科研态度、团队意识、科研实践等方面的日常表现。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textAlignment w:val="baseline"/>
        <w:rPr>
          <w:rFonts w:ascii="仿宋" w:hAnsi="仿宋" w:eastAsia="仿宋" w:cs="仿宋"/>
          <w:sz w:val="32"/>
          <w:szCs w:val="32"/>
        </w:rPr>
      </w:pPr>
      <w:r>
        <w:rPr>
          <w:rFonts w:ascii="仿宋" w:hAnsi="仿宋" w:eastAsia="仿宋" w:cs="仿宋"/>
          <w:spacing w:val="-1"/>
          <w:sz w:val="32"/>
          <w:szCs w:val="32"/>
          <w14:textOutline w14:w="5816" w14:cap="flat" w14:cmpd="sng">
            <w14:solidFill>
              <w14:srgbClr w14:val="000000"/>
            </w14:solidFill>
            <w14:prstDash w14:val="solid"/>
            <w14:miter w14:val="10"/>
          </w14:textOutline>
        </w:rPr>
        <w:t>第十条</w:t>
      </w:r>
      <w:r>
        <w:rPr>
          <w:rFonts w:ascii="仿宋" w:hAnsi="仿宋" w:eastAsia="仿宋" w:cs="仿宋"/>
          <w:spacing w:val="-1"/>
          <w:sz w:val="32"/>
          <w:szCs w:val="32"/>
        </w:rPr>
        <w:t>研究生在学术业绩成果产生的年度内有下列情形</w:t>
      </w:r>
      <w:r>
        <w:rPr>
          <w:rFonts w:ascii="仿宋" w:hAnsi="仿宋" w:eastAsia="仿宋" w:cs="仿宋"/>
          <w:spacing w:val="4"/>
          <w:sz w:val="32"/>
          <w:szCs w:val="32"/>
        </w:rPr>
        <w:t>之一的,取消参评资格: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仿宋" w:hAnsi="仿宋" w:eastAsia="仿宋" w:cs="仿宋"/>
          <w:sz w:val="32"/>
          <w:szCs w:val="32"/>
        </w:rPr>
      </w:pPr>
      <w:r>
        <w:rPr>
          <w:rFonts w:ascii="仿宋" w:hAnsi="仿宋" w:eastAsia="仿宋" w:cs="仿宋"/>
          <w:spacing w:val="-10"/>
          <w:position w:val="16"/>
          <w:sz w:val="32"/>
          <w:szCs w:val="32"/>
        </w:rPr>
        <w:t>1.在学校规定的时间内未注册的;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z w:val="32"/>
          <w:szCs w:val="32"/>
        </w:rPr>
      </w:pPr>
      <w:r>
        <w:rPr>
          <w:rFonts w:ascii="仿宋" w:hAnsi="仿宋" w:eastAsia="仿宋" w:cs="仿宋"/>
          <w:spacing w:val="-9"/>
          <w:sz w:val="32"/>
          <w:szCs w:val="32"/>
        </w:rPr>
        <w:t>2.保留学籍的;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仿宋" w:hAnsi="仿宋" w:eastAsia="仿宋" w:cs="仿宋"/>
          <w:sz w:val="32"/>
          <w:szCs w:val="32"/>
        </w:rPr>
      </w:pPr>
      <w:r>
        <w:rPr>
          <w:rFonts w:ascii="仿宋" w:hAnsi="仿宋" w:eastAsia="仿宋" w:cs="仿宋"/>
          <w:spacing w:val="-10"/>
          <w:sz w:val="32"/>
          <w:szCs w:val="32"/>
        </w:rPr>
        <w:t>3.受纪律处分的;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textAlignment w:val="baseline"/>
        <w:rPr>
          <w:rFonts w:ascii="仿宋" w:hAnsi="仿宋" w:eastAsia="仿宋" w:cs="仿宋"/>
          <w:sz w:val="32"/>
          <w:szCs w:val="32"/>
        </w:rPr>
      </w:pPr>
      <w:r>
        <w:rPr>
          <w:rFonts w:ascii="仿宋" w:hAnsi="仿宋" w:eastAsia="仿宋" w:cs="仿宋"/>
          <w:spacing w:val="-8"/>
          <w:position w:val="15"/>
          <w:sz w:val="32"/>
          <w:szCs w:val="32"/>
        </w:rPr>
        <w:t>4.有学术不端行为的;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仿宋" w:hAnsi="仿宋" w:eastAsia="仿宋" w:cs="仿宋"/>
          <w:sz w:val="32"/>
          <w:szCs w:val="32"/>
        </w:rPr>
      </w:pPr>
      <w:r>
        <w:rPr>
          <w:rFonts w:ascii="仿宋" w:hAnsi="仿宋" w:eastAsia="仿宋" w:cs="仿宋"/>
          <w:spacing w:val="-10"/>
          <w:sz w:val="32"/>
          <w:szCs w:val="32"/>
        </w:rPr>
        <w:t>5.在科研工作或实验中造成重大损失的;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ascii="仿宋" w:hAnsi="仿宋" w:eastAsia="仿宋" w:cs="仿宋"/>
          <w:sz w:val="32"/>
          <w:szCs w:val="32"/>
        </w:rPr>
      </w:pPr>
      <w:r>
        <w:rPr>
          <w:rFonts w:ascii="仿宋" w:hAnsi="仿宋" w:eastAsia="仿宋" w:cs="仿宋"/>
          <w:spacing w:val="-13"/>
          <w:sz w:val="32"/>
          <w:szCs w:val="32"/>
        </w:rPr>
        <w:t>6.有损学校荣誉的。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ascii="仿宋" w:hAnsi="仿宋" w:eastAsia="仿宋" w:cs="仿宋"/>
          <w:sz w:val="32"/>
          <w:szCs w:val="32"/>
        </w:rPr>
      </w:pPr>
      <w:r>
        <w:rPr>
          <w:rFonts w:ascii="仿宋" w:hAnsi="仿宋" w:eastAsia="仿宋" w:cs="仿宋"/>
          <w:spacing w:val="-15"/>
          <w:sz w:val="32"/>
          <w:szCs w:val="32"/>
          <w14:textOutline w14:w="5816" w14:cap="flat" w14:cmpd="sng">
            <w14:solidFill>
              <w14:srgbClr w14:val="000000"/>
            </w14:solidFill>
            <w14:prstDash w14:val="solid"/>
            <w14:miter w14:val="10"/>
          </w14:textOutline>
        </w:rPr>
        <w:t>第十一条</w:t>
      </w:r>
      <w:r>
        <w:rPr>
          <w:rFonts w:ascii="仿宋" w:hAnsi="仿宋" w:eastAsia="仿宋" w:cs="仿宋"/>
          <w:spacing w:val="-15"/>
          <w:sz w:val="32"/>
          <w:szCs w:val="32"/>
        </w:rPr>
        <w:t>研究生学术业绩奖学金分等级进行奖励。一等研</w:t>
      </w:r>
      <w:r>
        <w:rPr>
          <w:rFonts w:ascii="仿宋" w:hAnsi="仿宋" w:eastAsia="仿宋" w:cs="仿宋"/>
          <w:spacing w:val="-5"/>
          <w:sz w:val="32"/>
          <w:szCs w:val="32"/>
        </w:rPr>
        <w:t>究生学术业绩奖学金奖励标准为每生2万元,二等研究生学术业绩奖学金奖励标准为每生1万元,三等研究生学术业绩奖学金奖</w:t>
      </w:r>
      <w:r>
        <w:rPr>
          <w:rFonts w:ascii="仿宋" w:hAnsi="仿宋" w:eastAsia="仿宋" w:cs="仿宋"/>
          <w:sz w:val="32"/>
          <w:szCs w:val="32"/>
        </w:rPr>
        <w:t>励标准为每生0.5万元。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ascii="仿宋" w:hAnsi="仿宋" w:eastAsia="仿宋" w:cs="仿宋"/>
          <w:sz w:val="32"/>
          <w:szCs w:val="32"/>
        </w:rPr>
      </w:pPr>
      <w:r>
        <w:rPr>
          <w:rFonts w:ascii="仿宋" w:hAnsi="仿宋" w:eastAsia="仿宋" w:cs="仿宋"/>
          <w:spacing w:val="-4"/>
          <w:sz w:val="32"/>
          <w:szCs w:val="32"/>
          <w14:textOutline w14:w="5816" w14:cap="flat" w14:cmpd="sng">
            <w14:solidFill>
              <w14:srgbClr w14:val="000000"/>
            </w14:solidFill>
            <w14:prstDash w14:val="solid"/>
            <w14:miter w14:val="10"/>
          </w14:textOutline>
        </w:rPr>
        <w:t>第十二条</w:t>
      </w:r>
      <w:r>
        <w:rPr>
          <w:rFonts w:ascii="仿宋" w:hAnsi="仿宋" w:eastAsia="仿宋" w:cs="仿宋"/>
          <w:spacing w:val="-4"/>
          <w:sz w:val="32"/>
          <w:szCs w:val="32"/>
        </w:rPr>
        <w:t>各研究生培养单位可根据本单位研究生学术业</w:t>
      </w:r>
      <w:r>
        <w:rPr>
          <w:rFonts w:ascii="仿宋" w:hAnsi="仿宋" w:eastAsia="仿宋" w:cs="仿宋"/>
          <w:spacing w:val="-10"/>
          <w:sz w:val="32"/>
          <w:szCs w:val="32"/>
        </w:rPr>
        <w:t>绩奖学金总奖励金额和研究生的学术业绩成果情况,自由确定本</w:t>
      </w:r>
      <w:r>
        <w:rPr>
          <w:rFonts w:ascii="仿宋" w:hAnsi="仿宋" w:eastAsia="仿宋" w:cs="仿宋"/>
          <w:spacing w:val="-14"/>
          <w:sz w:val="32"/>
          <w:szCs w:val="32"/>
        </w:rPr>
        <w:t>单位各等级学术业绩奖学金的奖励比例。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textAlignment w:val="baseline"/>
        <w:rPr>
          <w:rFonts w:ascii="黑体" w:hAnsi="黑体" w:eastAsia="黑体" w:cs="黑体"/>
          <w:sz w:val="35"/>
          <w:szCs w:val="35"/>
        </w:rPr>
      </w:pPr>
      <w:r>
        <w:rPr>
          <w:rFonts w:ascii="黑体" w:hAnsi="黑体" w:eastAsia="黑体" w:cs="黑体"/>
          <w:spacing w:val="-34"/>
          <w:w w:val="97"/>
          <w:sz w:val="35"/>
          <w:szCs w:val="35"/>
          <w14:textOutline w14:w="6362" w14:cap="flat" w14:cmpd="sng">
            <w14:solidFill>
              <w14:srgbClr w14:val="000000"/>
            </w14:solidFill>
            <w14:prstDash w14:val="solid"/>
            <w14:miter w14:val="10"/>
          </w14:textOutline>
        </w:rPr>
        <w:t>第三章组织管理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z w:val="32"/>
          <w:szCs w:val="32"/>
        </w:rPr>
      </w:pPr>
      <w:r>
        <w:rPr>
          <w:rFonts w:ascii="仿宋" w:hAnsi="仿宋" w:eastAsia="仿宋" w:cs="仿宋"/>
          <w:spacing w:val="-9"/>
          <w:sz w:val="32"/>
          <w:szCs w:val="32"/>
          <w14:textOutline w14:w="5816" w14:cap="flat" w14:cmpd="sng">
            <w14:solidFill>
              <w14:srgbClr w14:val="000000"/>
            </w14:solidFill>
            <w14:prstDash w14:val="solid"/>
            <w14:miter w14:val="10"/>
          </w14:textOutline>
        </w:rPr>
        <w:t>第十三条</w:t>
      </w:r>
      <w:r>
        <w:rPr>
          <w:rFonts w:ascii="仿宋" w:hAnsi="仿宋" w:eastAsia="仿宋" w:cs="仿宋"/>
          <w:spacing w:val="-9"/>
          <w:sz w:val="32"/>
          <w:szCs w:val="32"/>
        </w:rPr>
        <w:t>研究生学术业绩奖学金评定工作学校统一领导,各培养单位具体组织实施。该项奖学金每年发放一次,所需资金</w:t>
      </w:r>
      <w:r>
        <w:rPr>
          <w:rFonts w:ascii="仿宋" w:hAnsi="仿宋" w:eastAsia="仿宋" w:cs="仿宋"/>
          <w:spacing w:val="-13"/>
          <w:sz w:val="32"/>
          <w:szCs w:val="32"/>
        </w:rPr>
        <w:t>按照预算管理程序列入研究生院年度预算。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ascii="仿宋" w:hAnsi="仿宋" w:eastAsia="仿宋" w:cs="仿宋"/>
          <w:sz w:val="32"/>
          <w:szCs w:val="32"/>
        </w:rPr>
      </w:pPr>
      <w:r>
        <w:rPr>
          <w:rFonts w:ascii="仿宋" w:hAnsi="仿宋" w:eastAsia="仿宋" w:cs="仿宋"/>
          <w:spacing w:val="-4"/>
          <w:sz w:val="32"/>
          <w:szCs w:val="32"/>
          <w14:textOutline w14:w="5816" w14:cap="flat" w14:cmpd="sng">
            <w14:solidFill>
              <w14:srgbClr w14:val="000000"/>
            </w14:solidFill>
            <w14:prstDash w14:val="solid"/>
            <w14:miter w14:val="10"/>
          </w14:textOutline>
        </w:rPr>
        <w:t>第十四条</w:t>
      </w:r>
      <w:r>
        <w:rPr>
          <w:rFonts w:ascii="仿宋" w:hAnsi="仿宋" w:eastAsia="仿宋" w:cs="仿宋"/>
          <w:spacing w:val="-4"/>
          <w:sz w:val="32"/>
          <w:szCs w:val="32"/>
        </w:rPr>
        <w:t>学校成立研究生学术业绩奖学金评定工作领导小组,负责制定研究生学术业绩奖学金评定办法,制定名额分配</w:t>
      </w:r>
      <w:r>
        <w:rPr>
          <w:rFonts w:ascii="仿宋" w:hAnsi="仿宋" w:eastAsia="仿宋" w:cs="仿宋"/>
          <w:spacing w:val="-10"/>
          <w:sz w:val="32"/>
          <w:szCs w:val="32"/>
        </w:rPr>
        <w:t>方案,统筹领导、协调、监督评定工作。评定工作领导小组由主</w:t>
      </w:r>
      <w:r>
        <w:rPr>
          <w:rFonts w:ascii="仿宋" w:hAnsi="仿宋" w:eastAsia="仿宋" w:cs="仿宋"/>
          <w:spacing w:val="-13"/>
          <w:sz w:val="32"/>
          <w:szCs w:val="32"/>
        </w:rPr>
        <w:t>管校领导、相关职能部门负责人、研究生导师代表组成。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仿宋" w:hAnsi="仿宋" w:eastAsia="仿宋" w:cs="仿宋"/>
          <w:sz w:val="32"/>
          <w:szCs w:val="32"/>
        </w:rPr>
      </w:pPr>
      <w:r>
        <w:rPr>
          <w:rFonts w:ascii="仿宋" w:hAnsi="仿宋" w:eastAsia="仿宋" w:cs="仿宋"/>
          <w:spacing w:val="-10"/>
          <w:sz w:val="32"/>
          <w:szCs w:val="32"/>
        </w:rPr>
        <w:t>学校成立研究生学术业绩奖学金评定仲裁委员会,负责裁决</w:t>
      </w:r>
      <w:r>
        <w:rPr>
          <w:rFonts w:ascii="仿宋" w:hAnsi="仿宋" w:eastAsia="仿宋" w:cs="仿宋"/>
          <w:spacing w:val="-9"/>
          <w:sz w:val="32"/>
          <w:szCs w:val="32"/>
        </w:rPr>
        <w:t>研究生对评定结果的申诉等。评定仲裁委员会的人数为不少于9</w:t>
      </w:r>
      <w:r>
        <w:rPr>
          <w:rFonts w:ascii="仿宋" w:hAnsi="仿宋" w:eastAsia="仿宋" w:cs="仿宋"/>
          <w:spacing w:val="-5"/>
          <w:sz w:val="32"/>
          <w:szCs w:val="32"/>
        </w:rPr>
        <w:t>人及以上的单数,由研究生导师代表组成。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仿宋" w:hAnsi="仿宋" w:eastAsia="仿宋" w:cs="仿宋"/>
          <w:sz w:val="32"/>
          <w:szCs w:val="32"/>
        </w:rPr>
      </w:pPr>
      <w:r>
        <w:rPr>
          <w:rFonts w:ascii="仿宋" w:hAnsi="仿宋" w:eastAsia="仿宋" w:cs="仿宋"/>
          <w:spacing w:val="-10"/>
          <w:sz w:val="32"/>
          <w:szCs w:val="32"/>
        </w:rPr>
        <w:t>评定工作领导小组和评定仲裁委员会下设办公室,设在研究</w:t>
      </w:r>
      <w:r>
        <w:rPr>
          <w:rFonts w:ascii="仿宋" w:hAnsi="仿宋" w:eastAsia="仿宋" w:cs="仿宋"/>
          <w:spacing w:val="-13"/>
          <w:sz w:val="32"/>
          <w:szCs w:val="32"/>
        </w:rPr>
        <w:t>生院，负责研究生学术业绩奖学金评定工作的具体事务。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textAlignment w:val="baseline"/>
        <w:rPr>
          <w:rFonts w:ascii="仿宋" w:hAnsi="仿宋" w:eastAsia="仿宋" w:cs="仿宋"/>
          <w:sz w:val="31"/>
          <w:szCs w:val="31"/>
        </w:rPr>
      </w:pPr>
      <w:r>
        <w:rPr>
          <w:rFonts w:ascii="仿宋" w:hAnsi="仿宋" w:eastAsia="仿宋" w:cs="仿宋"/>
          <w:spacing w:val="-3"/>
          <w:sz w:val="32"/>
          <w:szCs w:val="32"/>
          <w14:textOutline w14:w="5816" w14:cap="flat" w14:cmpd="sng">
            <w14:solidFill>
              <w14:srgbClr w14:val="000000"/>
            </w14:solidFill>
            <w14:prstDash w14:val="solid"/>
            <w14:miter w14:val="10"/>
          </w14:textOutline>
        </w:rPr>
        <w:t>第十五条</w:t>
      </w:r>
      <w:r>
        <w:rPr>
          <w:rFonts w:ascii="仿宋" w:hAnsi="仿宋" w:eastAsia="仿宋" w:cs="仿宋"/>
          <w:spacing w:val="-3"/>
          <w:sz w:val="32"/>
          <w:szCs w:val="32"/>
        </w:rPr>
        <w:t>各研究生培养单位须成立研究生学术业绩奖学</w:t>
      </w:r>
      <w:r>
        <w:rPr>
          <w:rFonts w:ascii="仿宋" w:hAnsi="仿宋" w:eastAsia="仿宋" w:cs="仿宋"/>
          <w:spacing w:val="-10"/>
          <w:sz w:val="32"/>
          <w:szCs w:val="32"/>
        </w:rPr>
        <w:t>金评定工作委员会,负责本单位研究生学术业绩奖学金评定工作</w:t>
      </w:r>
      <w:r>
        <w:rPr>
          <w:rFonts w:ascii="仿宋" w:hAnsi="仿宋" w:eastAsia="仿宋" w:cs="仿宋"/>
          <w:spacing w:val="-4"/>
          <w:sz w:val="32"/>
          <w:szCs w:val="32"/>
        </w:rPr>
        <w:t>的组织实施。评定工作委员会的人数为9人及以上的单数,设主</w:t>
      </w:r>
      <w:r>
        <w:rPr>
          <w:rFonts w:ascii="仿宋" w:hAnsi="仿宋" w:eastAsia="仿宋" w:cs="仿宋"/>
          <w:spacing w:val="16"/>
          <w:sz w:val="31"/>
          <w:szCs w:val="31"/>
        </w:rPr>
        <w:t>任委员1名,副主任委员1名。由培养单位的院长任主任委员,</w:t>
      </w:r>
      <w:r>
        <w:rPr>
          <w:rFonts w:ascii="仿宋" w:hAnsi="仿宋" w:eastAsia="仿宋" w:cs="仿宋"/>
          <w:sz w:val="31"/>
          <w:szCs w:val="31"/>
        </w:rPr>
        <w:t>主管研究生副院长任副主任委员,研究生导师、研究生秘书、研</w:t>
      </w:r>
      <w:r>
        <w:rPr>
          <w:rFonts w:ascii="仿宋" w:hAnsi="仿宋" w:eastAsia="仿宋" w:cs="仿宋"/>
          <w:spacing w:val="-9"/>
          <w:sz w:val="31"/>
          <w:szCs w:val="31"/>
        </w:rPr>
        <w:t>究生代表任委员。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z w:val="31"/>
          <w:szCs w:val="31"/>
        </w:rPr>
      </w:pPr>
      <w:r>
        <w:rPr>
          <w:rFonts w:ascii="仿宋" w:hAnsi="仿宋" w:eastAsia="仿宋" w:cs="仿宋"/>
          <w:spacing w:val="7"/>
          <w:sz w:val="31"/>
          <w:szCs w:val="31"/>
        </w:rPr>
        <w:t>各研究生培养单位须成立研究生学术业绩奖学金评定监督</w:t>
      </w:r>
      <w:r>
        <w:rPr>
          <w:rFonts w:ascii="仿宋" w:hAnsi="仿宋" w:eastAsia="仿宋" w:cs="仿宋"/>
          <w:sz w:val="31"/>
          <w:szCs w:val="31"/>
        </w:rPr>
        <w:t>委员会,负责监督本单位研究生学术业绩奖学金评定工作的组织</w:t>
      </w:r>
      <w:r>
        <w:rPr>
          <w:rFonts w:ascii="仿宋" w:hAnsi="仿宋" w:eastAsia="仿宋" w:cs="仿宋"/>
          <w:spacing w:val="5"/>
          <w:sz w:val="31"/>
          <w:szCs w:val="31"/>
        </w:rPr>
        <w:t>实施。评定监督委员会的人数为9人及以上的单数,设主任委员</w:t>
      </w:r>
      <w:r>
        <w:rPr>
          <w:rFonts w:ascii="仿宋" w:hAnsi="仿宋" w:eastAsia="仿宋" w:cs="仿宋"/>
          <w:spacing w:val="16"/>
          <w:sz w:val="31"/>
          <w:szCs w:val="31"/>
        </w:rPr>
        <w:t>1名,副主任委员1名。由培养单位的书记任主任委员,主管研</w:t>
      </w:r>
      <w:r>
        <w:rPr>
          <w:rFonts w:ascii="仿宋" w:hAnsi="仿宋" w:eastAsia="仿宋" w:cs="仿宋"/>
          <w:spacing w:val="-4"/>
          <w:sz w:val="31"/>
          <w:szCs w:val="31"/>
        </w:rPr>
        <w:t>究生副书记任副主任委员，研究生导师、研究生代表任委员。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ascii="仿宋" w:hAnsi="仿宋" w:eastAsia="仿宋" w:cs="仿宋"/>
          <w:sz w:val="31"/>
          <w:szCs w:val="31"/>
        </w:rPr>
      </w:pPr>
      <w:r>
        <w:rPr>
          <w:rFonts w:ascii="仿宋" w:hAnsi="仿宋" w:eastAsia="仿宋" w:cs="仿宋"/>
          <w:spacing w:val="6"/>
          <w:position w:val="18"/>
          <w:sz w:val="31"/>
          <w:szCs w:val="31"/>
        </w:rPr>
        <w:t>评定工作委员会和评定监督委员会的组成须经本单位党政</w:t>
      </w:r>
      <w:r>
        <w:rPr>
          <w:rFonts w:ascii="仿宋" w:hAnsi="仿宋" w:eastAsia="仿宋" w:cs="仿宋"/>
          <w:spacing w:val="-6"/>
          <w:sz w:val="31"/>
          <w:szCs w:val="31"/>
        </w:rPr>
        <w:t>联席会议讨论通过。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textAlignment w:val="baseline"/>
        <w:rPr>
          <w:rFonts w:ascii="仿宋" w:hAnsi="仿宋" w:eastAsia="仿宋" w:cs="仿宋"/>
          <w:sz w:val="31"/>
          <w:szCs w:val="31"/>
        </w:rPr>
      </w:pPr>
      <w:r>
        <w:rPr>
          <w:rFonts w:ascii="仿宋" w:hAnsi="仿宋" w:eastAsia="仿宋" w:cs="仿宋"/>
          <w:spacing w:val="2"/>
          <w:sz w:val="31"/>
          <w:szCs w:val="31"/>
          <w14:textOutline w14:w="5626" w14:cap="flat" w14:cmpd="sng">
            <w14:solidFill>
              <w14:srgbClr w14:val="000000"/>
            </w14:solidFill>
            <w14:prstDash w14:val="solid"/>
            <w14:miter w14:val="10"/>
          </w14:textOutline>
        </w:rPr>
        <w:t>第十六条</w:t>
      </w:r>
      <w:r>
        <w:rPr>
          <w:rFonts w:ascii="仿宋" w:hAnsi="仿宋" w:eastAsia="仿宋" w:cs="仿宋"/>
          <w:spacing w:val="2"/>
          <w:sz w:val="31"/>
          <w:szCs w:val="31"/>
        </w:rPr>
        <w:t>各研究生培养单位须根据本办法,制定本单位研</w:t>
      </w:r>
      <w:r>
        <w:rPr>
          <w:rFonts w:ascii="仿宋" w:hAnsi="仿宋" w:eastAsia="仿宋" w:cs="仿宋"/>
          <w:sz w:val="31"/>
          <w:szCs w:val="31"/>
        </w:rPr>
        <w:t>究生学术业绩奖学金评定工作实施细则,并于每次评定工作前将</w:t>
      </w:r>
      <w:r>
        <w:rPr>
          <w:rFonts w:ascii="仿宋" w:hAnsi="仿宋" w:eastAsia="仿宋" w:cs="仿宋"/>
          <w:spacing w:val="1"/>
          <w:sz w:val="31"/>
          <w:szCs w:val="31"/>
        </w:rPr>
        <w:t>评定工作委员会和评定监督委员会成员名单,在本单位内进行不</w:t>
      </w:r>
      <w:r>
        <w:rPr>
          <w:rFonts w:ascii="仿宋" w:hAnsi="仿宋" w:eastAsia="仿宋" w:cs="仿宋"/>
          <w:spacing w:val="3"/>
          <w:sz w:val="31"/>
          <w:szCs w:val="31"/>
        </w:rPr>
        <w:t>少于3个工作日的公示并报研究生院备案。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z w:val="31"/>
          <w:szCs w:val="31"/>
        </w:rPr>
      </w:pPr>
      <w:r>
        <w:rPr>
          <w:rFonts w:ascii="仿宋" w:hAnsi="仿宋" w:eastAsia="仿宋" w:cs="仿宋"/>
          <w:spacing w:val="7"/>
          <w:sz w:val="31"/>
          <w:szCs w:val="31"/>
          <w14:textOutline w14:w="5626" w14:cap="flat" w14:cmpd="sng">
            <w14:solidFill>
              <w14:srgbClr w14:val="000000"/>
            </w14:solidFill>
            <w14:prstDash w14:val="solid"/>
            <w14:miter w14:val="10"/>
          </w14:textOutline>
        </w:rPr>
        <w:t>第十七条</w:t>
      </w:r>
      <w:r>
        <w:rPr>
          <w:rFonts w:ascii="仿宋" w:hAnsi="仿宋" w:eastAsia="仿宋" w:cs="仿宋"/>
          <w:spacing w:val="7"/>
          <w:sz w:val="31"/>
          <w:szCs w:val="31"/>
        </w:rPr>
        <w:t>培养单位研究生学术业绩奖学金评定工作委员</w:t>
      </w:r>
      <w:r>
        <w:rPr>
          <w:rFonts w:ascii="仿宋" w:hAnsi="仿宋" w:eastAsia="仿宋" w:cs="仿宋"/>
          <w:spacing w:val="8"/>
          <w:sz w:val="31"/>
          <w:szCs w:val="31"/>
        </w:rPr>
        <w:t>会实行会议制度,全体会议应有2/3及以上委员出席方可举行。</w:t>
      </w:r>
      <w:r>
        <w:rPr>
          <w:rFonts w:ascii="仿宋" w:hAnsi="仿宋" w:eastAsia="仿宋" w:cs="仿宋"/>
          <w:spacing w:val="5"/>
          <w:sz w:val="31"/>
          <w:szCs w:val="31"/>
        </w:rPr>
        <w:t>如需以投票方式做出决定时,须以记名方式进行投票,赞成票数</w:t>
      </w:r>
      <w:r>
        <w:rPr>
          <w:rFonts w:ascii="仿宋" w:hAnsi="仿宋" w:eastAsia="仿宋" w:cs="仿宋"/>
          <w:spacing w:val="15"/>
          <w:sz w:val="31"/>
          <w:szCs w:val="31"/>
        </w:rPr>
        <w:t>须不低于出席会议人数的2/3,并超过全体委员数的1/2时,方</w:t>
      </w:r>
      <w:r>
        <w:rPr>
          <w:rFonts w:ascii="仿宋" w:hAnsi="仿宋" w:eastAsia="仿宋" w:cs="仿宋"/>
          <w:spacing w:val="-13"/>
          <w:sz w:val="31"/>
          <w:szCs w:val="31"/>
        </w:rPr>
        <w:t>可通过。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textAlignment w:val="baseline"/>
        <w:rPr>
          <w:rFonts w:ascii="仿宋" w:hAnsi="仿宋" w:eastAsia="仿宋" w:cs="仿宋"/>
          <w:sz w:val="31"/>
          <w:szCs w:val="31"/>
        </w:rPr>
      </w:pPr>
      <w:r>
        <w:rPr>
          <w:rFonts w:ascii="仿宋" w:hAnsi="仿宋" w:eastAsia="仿宋" w:cs="仿宋"/>
          <w:spacing w:val="8"/>
          <w:sz w:val="31"/>
          <w:szCs w:val="31"/>
          <w14:textOutline w14:w="5626" w14:cap="flat" w14:cmpd="sng">
            <w14:solidFill>
              <w14:srgbClr w14:val="000000"/>
            </w14:solidFill>
            <w14:prstDash w14:val="solid"/>
            <w14:miter w14:val="10"/>
          </w14:textOutline>
        </w:rPr>
        <w:t>第十八条</w:t>
      </w:r>
      <w:r>
        <w:rPr>
          <w:rFonts w:ascii="仿宋" w:hAnsi="仿宋" w:eastAsia="仿宋" w:cs="仿宋"/>
          <w:spacing w:val="8"/>
          <w:sz w:val="31"/>
          <w:szCs w:val="31"/>
        </w:rPr>
        <w:t>培养单位评定工作委员会成员在评定工作中如</w:t>
      </w:r>
      <w:r>
        <w:rPr>
          <w:rFonts w:ascii="仿宋" w:hAnsi="仿宋" w:eastAsia="仿宋" w:cs="仿宋"/>
          <w:spacing w:val="-5"/>
          <w:sz w:val="31"/>
          <w:szCs w:val="31"/>
        </w:rPr>
        <w:t>发生与评定对象存在亲属关系、直接经济利益关系或有其他可能</w:t>
      </w:r>
      <w:r>
        <w:rPr>
          <w:rFonts w:ascii="仿宋" w:hAnsi="仿宋" w:eastAsia="仿宋" w:cs="仿宋"/>
          <w:spacing w:val="3"/>
          <w:sz w:val="31"/>
          <w:szCs w:val="31"/>
        </w:rPr>
        <w:t>影响评定工作公平公正的情形,应当主动申请回避。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rPr>
          <w:rFonts w:ascii="仿宋" w:hAnsi="仿宋" w:eastAsia="仿宋" w:cs="仿宋"/>
          <w:sz w:val="30"/>
          <w:szCs w:val="30"/>
        </w:rPr>
      </w:pPr>
      <w:r>
        <w:rPr>
          <w:rFonts w:ascii="仿宋" w:hAnsi="仿宋" w:eastAsia="仿宋" w:cs="仿宋"/>
          <w:spacing w:val="7"/>
          <w:sz w:val="31"/>
          <w:szCs w:val="31"/>
          <w14:textOutline w14:w="5626" w14:cap="flat" w14:cmpd="sng">
            <w14:solidFill>
              <w14:srgbClr w14:val="000000"/>
            </w14:solidFill>
            <w14:prstDash w14:val="solid"/>
            <w14:miter w14:val="10"/>
          </w14:textOutline>
        </w:rPr>
        <w:t>第十九条</w:t>
      </w:r>
      <w:r>
        <w:rPr>
          <w:rFonts w:ascii="仿宋" w:hAnsi="仿宋" w:eastAsia="仿宋" w:cs="仿宋"/>
          <w:spacing w:val="7"/>
          <w:sz w:val="31"/>
          <w:szCs w:val="31"/>
        </w:rPr>
        <w:t>各研究生培养单位的研究生学术业绩奖学金奖</w:t>
      </w:r>
      <w:r>
        <w:rPr>
          <w:rFonts w:ascii="仿宋" w:hAnsi="仿宋" w:eastAsia="仿宋" w:cs="仿宋"/>
          <w:spacing w:val="1"/>
          <w:sz w:val="31"/>
          <w:szCs w:val="31"/>
        </w:rPr>
        <w:t>励金额将依据学校预算下达的奖励经费额度,结合培养单位近三</w:t>
      </w:r>
      <w:r>
        <w:rPr>
          <w:rFonts w:ascii="仿宋" w:hAnsi="仿宋" w:eastAsia="仿宋" w:cs="仿宋"/>
          <w:spacing w:val="15"/>
          <w:sz w:val="30"/>
          <w:szCs w:val="30"/>
        </w:rPr>
        <w:t>年研究生学术业绩奖学金获奖金额占全校总奖励金额的平均比</w:t>
      </w:r>
      <w:r>
        <w:rPr>
          <w:rFonts w:ascii="仿宋" w:hAnsi="仿宋" w:eastAsia="仿宋" w:cs="仿宋"/>
          <w:spacing w:val="16"/>
          <w:sz w:val="30"/>
          <w:szCs w:val="30"/>
        </w:rPr>
        <w:t>例,参考培养单位近三年在校生的平均人数进行分配,并适当向</w:t>
      </w:r>
      <w:r>
        <w:rPr>
          <w:rFonts w:ascii="仿宋" w:hAnsi="仿宋" w:eastAsia="仿宋" w:cs="仿宋"/>
          <w:spacing w:val="5"/>
          <w:sz w:val="30"/>
          <w:szCs w:val="30"/>
        </w:rPr>
        <w:t>“双一流”学科、基础学科和国家亟需发展的学科倾斜。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ascii="仿宋" w:hAnsi="仿宋" w:eastAsia="仿宋" w:cs="仿宋"/>
          <w:sz w:val="30"/>
          <w:szCs w:val="30"/>
        </w:rPr>
      </w:pPr>
      <w:r>
        <w:rPr>
          <w:rFonts w:ascii="仿宋" w:hAnsi="仿宋" w:eastAsia="仿宋" w:cs="仿宋"/>
          <w:spacing w:val="4"/>
          <w:sz w:val="30"/>
          <w:szCs w:val="30"/>
        </w:rPr>
        <w:t>学校将依据各培养单位的学术业绩成果、评定工作成效以及国家、教育部和学校有关政策建立研究生学术业绩奖学金奖励金</w:t>
      </w:r>
      <w:r>
        <w:rPr>
          <w:rFonts w:ascii="仿宋" w:hAnsi="仿宋" w:eastAsia="仿宋" w:cs="仿宋"/>
          <w:spacing w:val="2"/>
          <w:sz w:val="30"/>
          <w:szCs w:val="30"/>
        </w:rPr>
        <w:t>额分配的动态调整机制。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ascii="仿宋" w:hAnsi="仿宋" w:eastAsia="仿宋" w:cs="仿宋"/>
          <w:sz w:val="30"/>
          <w:szCs w:val="30"/>
        </w:rPr>
      </w:pPr>
      <w:r>
        <w:rPr>
          <w:rFonts w:ascii="仿宋" w:hAnsi="仿宋" w:eastAsia="仿宋" w:cs="仿宋"/>
          <w:spacing w:val="10"/>
          <w:sz w:val="30"/>
          <w:szCs w:val="30"/>
          <w14:textOutline w14:w="5448" w14:cap="flat" w14:cmpd="sng">
            <w14:solidFill>
              <w14:srgbClr w14:val="000000"/>
            </w14:solidFill>
            <w14:prstDash w14:val="solid"/>
            <w14:miter w14:val="10"/>
          </w14:textOutline>
        </w:rPr>
        <w:t>第二十条</w:t>
      </w:r>
      <w:r>
        <w:rPr>
          <w:rFonts w:ascii="仿宋" w:hAnsi="仿宋" w:eastAsia="仿宋" w:cs="仿宋"/>
          <w:spacing w:val="10"/>
          <w:sz w:val="30"/>
          <w:szCs w:val="30"/>
        </w:rPr>
        <w:t>为保证研究生学术业绩奖学金获奖学生的质量,扩大研究生学术业绩奖学金的影响力和激励引导作用,各培养单位的评定工作可视具体环节采取通讯评审的形式,但最终评定须</w:t>
      </w:r>
      <w:r>
        <w:rPr>
          <w:rFonts w:ascii="仿宋" w:hAnsi="仿宋" w:eastAsia="仿宋" w:cs="仿宋"/>
          <w:spacing w:val="4"/>
          <w:sz w:val="30"/>
          <w:szCs w:val="30"/>
        </w:rPr>
        <w:t>采取公开答辩的方式进行。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ascii="黑体" w:hAnsi="黑体" w:eastAsia="黑体" w:cs="黑体"/>
          <w:sz w:val="30"/>
          <w:szCs w:val="30"/>
        </w:rPr>
      </w:pPr>
      <w:r>
        <w:rPr>
          <w:rFonts w:ascii="黑体" w:hAnsi="黑体" w:eastAsia="黑体" w:cs="黑体"/>
          <w:spacing w:val="4"/>
          <w:sz w:val="30"/>
          <w:szCs w:val="30"/>
          <w14:textOutline w14:w="5448" w14:cap="flat" w14:cmpd="sng">
            <w14:solidFill>
              <w14:srgbClr w14:val="000000"/>
            </w14:solidFill>
            <w14:prstDash w14:val="solid"/>
            <w14:miter w14:val="10"/>
          </w14:textOutline>
        </w:rPr>
        <w:t>第四章评定和申诉程序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ascii="仿宋" w:hAnsi="仿宋" w:eastAsia="仿宋" w:cs="仿宋"/>
          <w:spacing w:val="10"/>
          <w:sz w:val="30"/>
          <w:szCs w:val="30"/>
          <w14:textOutline w14:w="5448" w14:cap="flat" w14:cmpd="sng">
            <w14:solidFill>
              <w14:srgbClr w14:val="000000"/>
            </w14:solidFill>
            <w14:prstDash w14:val="solid"/>
            <w14:miter w14:val="0"/>
          </w14:textOutline>
        </w:rPr>
      </w:pPr>
      <w:r>
        <w:rPr>
          <w:rFonts w:ascii="仿宋" w:hAnsi="仿宋" w:eastAsia="仿宋" w:cs="仿宋"/>
          <w:spacing w:val="10"/>
          <w:sz w:val="30"/>
          <w:szCs w:val="30"/>
          <w14:textOutline w14:w="5448" w14:cap="flat" w14:cmpd="sng">
            <w14:solidFill>
              <w14:srgbClr w14:val="000000"/>
            </w14:solidFill>
            <w14:prstDash w14:val="solid"/>
            <w14:miter w14:val="0"/>
          </w14:textOutline>
        </w:rPr>
        <w:t>第二十一条</w:t>
      </w:r>
      <w:r>
        <w:rPr>
          <w:rFonts w:ascii="仿宋" w:hAnsi="仿宋" w:eastAsia="仿宋" w:cs="仿宋"/>
          <w:spacing w:val="10"/>
          <w:sz w:val="30"/>
          <w:szCs w:val="30"/>
        </w:rPr>
        <w:t>研究生学术业绩奖学金评定工作坚持"公正、公平、公开、择优”的原则,严格执行有关规定,杜绝弄虚作假。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ascii="仿宋" w:hAnsi="仿宋" w:eastAsia="仿宋" w:cs="仿宋"/>
          <w:spacing w:val="10"/>
          <w:sz w:val="30"/>
          <w:szCs w:val="30"/>
        </w:rPr>
      </w:pPr>
      <w:r>
        <w:rPr>
          <w:rFonts w:ascii="仿宋" w:hAnsi="仿宋" w:eastAsia="仿宋" w:cs="仿宋"/>
          <w:spacing w:val="10"/>
          <w:sz w:val="30"/>
          <w:szCs w:val="30"/>
          <w14:textOutline w14:w="5448" w14:cap="flat" w14:cmpd="sng">
            <w14:solidFill>
              <w14:srgbClr w14:val="000000"/>
            </w14:solidFill>
            <w14:prstDash w14:val="solid"/>
            <w14:miter w14:val="0"/>
          </w14:textOutline>
        </w:rPr>
        <w:t>第二十二条</w:t>
      </w:r>
      <w:r>
        <w:rPr>
          <w:rFonts w:ascii="仿宋" w:hAnsi="仿宋" w:eastAsia="仿宋" w:cs="仿宋"/>
          <w:spacing w:val="10"/>
          <w:sz w:val="30"/>
          <w:szCs w:val="30"/>
        </w:rPr>
        <w:t>研究生学术业绩奖学金评定工作应当坚持创新引领,不断增强研究生使命感、责任感,采用定性与定量相结合的综合评价方式,努力营造良好的创新环境。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ascii="仿宋" w:hAnsi="仿宋" w:eastAsia="仿宋" w:cs="仿宋"/>
          <w:sz w:val="30"/>
          <w:szCs w:val="30"/>
        </w:rPr>
      </w:pPr>
      <w:r>
        <w:rPr>
          <w:rFonts w:ascii="仿宋" w:hAnsi="仿宋" w:eastAsia="仿宋" w:cs="仿宋"/>
          <w:spacing w:val="11"/>
          <w:sz w:val="30"/>
          <w:szCs w:val="30"/>
          <w14:textOutline w14:w="5448" w14:cap="flat" w14:cmpd="sng">
            <w14:solidFill>
              <w14:srgbClr w14:val="000000"/>
            </w14:solidFill>
            <w14:prstDash w14:val="solid"/>
            <w14:miter w14:val="10"/>
          </w14:textOutline>
        </w:rPr>
        <w:t>第二十三条</w:t>
      </w:r>
      <w:r>
        <w:rPr>
          <w:rFonts w:ascii="仿宋" w:hAnsi="仿宋" w:eastAsia="仿宋" w:cs="仿宋"/>
          <w:spacing w:val="11"/>
          <w:sz w:val="30"/>
          <w:szCs w:val="30"/>
        </w:rPr>
        <w:t>研究生学术业绩奖学金的评定工作按照"学生</w:t>
      </w:r>
      <w:r>
        <w:rPr>
          <w:rFonts w:ascii="仿宋" w:hAnsi="仿宋" w:eastAsia="仿宋" w:cs="仿宋"/>
          <w:spacing w:val="3"/>
          <w:sz w:val="30"/>
          <w:szCs w:val="30"/>
        </w:rPr>
        <w:t>申请、导师推荐、培养单位评定工作委员会初评推荐、学校评定</w:t>
      </w:r>
      <w:r>
        <w:rPr>
          <w:rFonts w:ascii="仿宋" w:hAnsi="仿宋" w:eastAsia="仿宋" w:cs="仿宋"/>
          <w:spacing w:val="5"/>
          <w:sz w:val="30"/>
          <w:szCs w:val="30"/>
        </w:rPr>
        <w:t>工作领导小组审核确定”的程序进行。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仿宋" w:hAnsi="仿宋" w:eastAsia="仿宋" w:cs="仿宋"/>
          <w:sz w:val="30"/>
          <w:szCs w:val="30"/>
        </w:rPr>
      </w:pPr>
      <w:r>
        <w:rPr>
          <w:rFonts w:ascii="仿宋" w:hAnsi="仿宋" w:eastAsia="仿宋" w:cs="仿宋"/>
          <w:spacing w:val="17"/>
          <w:sz w:val="30"/>
          <w:szCs w:val="30"/>
          <w14:textOutline w14:w="5448" w14:cap="flat" w14:cmpd="sng">
            <w14:solidFill>
              <w14:srgbClr w14:val="000000"/>
            </w14:solidFill>
            <w14:prstDash w14:val="solid"/>
            <w14:miter w14:val="10"/>
          </w14:textOutline>
        </w:rPr>
        <w:t>第二十四条</w:t>
      </w:r>
      <w:r>
        <w:rPr>
          <w:rFonts w:ascii="仿宋" w:hAnsi="仿宋" w:eastAsia="仿宋" w:cs="仿宋"/>
          <w:spacing w:val="17"/>
          <w:sz w:val="30"/>
          <w:szCs w:val="30"/>
        </w:rPr>
        <w:t>在(本)硕博贯通式培养研究生和硕博连读研</w:t>
      </w:r>
      <w:r>
        <w:rPr>
          <w:rFonts w:ascii="仿宋" w:hAnsi="仿宋" w:eastAsia="仿宋" w:cs="仿宋"/>
          <w:spacing w:val="10"/>
          <w:sz w:val="30"/>
          <w:szCs w:val="30"/>
        </w:rPr>
        <w:t>究生在注册为博士研究生之前产生的学术业绩成果,按照硕士研</w:t>
      </w:r>
      <w:r>
        <w:rPr>
          <w:rFonts w:ascii="仿宋" w:hAnsi="仿宋" w:eastAsia="仿宋" w:cs="仿宋"/>
          <w:spacing w:val="15"/>
          <w:sz w:val="30"/>
          <w:szCs w:val="30"/>
        </w:rPr>
        <w:t>究生身份申请;注册为博士研究生后产生学术业绩成果,按照博</w:t>
      </w:r>
      <w:r>
        <w:rPr>
          <w:rFonts w:ascii="仿宋" w:hAnsi="仿宋" w:eastAsia="仿宋" w:cs="仿宋"/>
          <w:spacing w:val="3"/>
          <w:sz w:val="30"/>
          <w:szCs w:val="30"/>
        </w:rPr>
        <w:t>士研究生身份申请。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ascii="仿宋" w:hAnsi="仿宋" w:eastAsia="仿宋" w:cs="仿宋"/>
          <w:sz w:val="32"/>
          <w:szCs w:val="32"/>
        </w:rPr>
      </w:pPr>
      <w:r>
        <w:rPr>
          <w:rFonts w:ascii="仿宋" w:hAnsi="仿宋" w:eastAsia="仿宋" w:cs="仿宋"/>
          <w:spacing w:val="6"/>
          <w:sz w:val="32"/>
          <w:szCs w:val="32"/>
        </w:rPr>
        <w:t>1.研究生本人应向所在培养单位学术业绩奖学金评定工作</w:t>
      </w:r>
      <w:r>
        <w:rPr>
          <w:rFonts w:ascii="仿宋" w:hAnsi="仿宋" w:eastAsia="仿宋" w:cs="仿宋"/>
          <w:spacing w:val="-5"/>
          <w:sz w:val="32"/>
          <w:szCs w:val="32"/>
        </w:rPr>
        <w:t>委员会提出申请,须提交《研究生学术业绩奖学金申请审批表》</w:t>
      </w:r>
      <w:r>
        <w:rPr>
          <w:rFonts w:hint="eastAsia" w:ascii="仿宋" w:hAnsi="仿宋" w:eastAsia="仿宋" w:cs="仿宋"/>
          <w:spacing w:val="-5"/>
          <w:sz w:val="32"/>
          <w:szCs w:val="32"/>
          <w:lang w:eastAsia="zh-CN"/>
        </w:rPr>
        <w:t>。</w:t>
      </w:r>
      <w:r>
        <w:rPr>
          <w:rFonts w:ascii="仿宋" w:hAnsi="仿宋" w:eastAsia="仿宋" w:cs="仿宋"/>
          <w:spacing w:val="-4"/>
          <w:sz w:val="32"/>
          <w:szCs w:val="32"/>
        </w:rPr>
        <w:t>对于因科研、实践、毕业等原因不在校的，可由他人代为申请。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textAlignment w:val="baseline"/>
        <w:rPr>
          <w:rFonts w:ascii="仿宋" w:hAnsi="仿宋" w:eastAsia="仿宋" w:cs="仿宋"/>
          <w:sz w:val="32"/>
          <w:szCs w:val="32"/>
        </w:rPr>
      </w:pPr>
      <w:r>
        <w:rPr>
          <w:rFonts w:ascii="仿宋" w:hAnsi="仿宋" w:eastAsia="仿宋" w:cs="仿宋"/>
          <w:spacing w:val="-7"/>
          <w:sz w:val="32"/>
          <w:szCs w:val="32"/>
        </w:rPr>
        <w:t>2.评审过程中应充分尊重本单位学术组织、研究生导师的推</w:t>
      </w:r>
      <w:r>
        <w:rPr>
          <w:rFonts w:ascii="仿宋" w:hAnsi="仿宋" w:eastAsia="仿宋" w:cs="仿宋"/>
          <w:spacing w:val="-1"/>
          <w:sz w:val="32"/>
          <w:szCs w:val="32"/>
        </w:rPr>
        <w:t>荐意见,培养单位研究生学术业绩奖学金评定工作委员会负责初</w:t>
      </w:r>
      <w:r>
        <w:rPr>
          <w:rFonts w:ascii="仿宋" w:hAnsi="仿宋" w:eastAsia="仿宋" w:cs="仿宋"/>
          <w:spacing w:val="11"/>
          <w:sz w:val="32"/>
          <w:szCs w:val="32"/>
        </w:rPr>
        <w:t>步评审,确定获奖名单,并在本单位范围内进行不少于5个工作</w:t>
      </w:r>
      <w:r>
        <w:rPr>
          <w:rFonts w:ascii="仿宋" w:hAnsi="仿宋" w:eastAsia="仿宋" w:cs="仿宋"/>
          <w:spacing w:val="-2"/>
          <w:sz w:val="32"/>
          <w:szCs w:val="32"/>
        </w:rPr>
        <w:t>日的公示。公示无异议后,将推荐人选名单和相关评审材料以及</w:t>
      </w:r>
      <w:r>
        <w:rPr>
          <w:rFonts w:ascii="仿宋" w:hAnsi="仿宋" w:eastAsia="仿宋" w:cs="仿宋"/>
          <w:spacing w:val="-5"/>
          <w:sz w:val="32"/>
          <w:szCs w:val="32"/>
        </w:rPr>
        <w:t>评审工作报告提交研究生院进行审核和备案留查。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ascii="仿宋" w:hAnsi="仿宋" w:eastAsia="仿宋" w:cs="仿宋"/>
          <w:spacing w:val="6"/>
          <w:sz w:val="32"/>
          <w:szCs w:val="32"/>
        </w:rPr>
      </w:pPr>
      <w:r>
        <w:rPr>
          <w:rFonts w:ascii="仿宋" w:hAnsi="仿宋" w:eastAsia="仿宋" w:cs="仿宋"/>
          <w:spacing w:val="6"/>
          <w:sz w:val="32"/>
          <w:szCs w:val="32"/>
        </w:rPr>
        <w:t>3.学校研究生学术业绩奖学金评定工作领导小组审核确定后,将评审结果在全校范围内进行不少于5个工作日的公示。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ascii="仿宋" w:hAnsi="仿宋" w:eastAsia="仿宋" w:cs="仿宋"/>
          <w:sz w:val="32"/>
          <w:szCs w:val="32"/>
        </w:rPr>
      </w:pPr>
      <w:r>
        <w:rPr>
          <w:rFonts w:ascii="仿宋" w:hAnsi="仿宋" w:eastAsia="仿宋" w:cs="仿宋"/>
          <w:spacing w:val="7"/>
          <w:sz w:val="32"/>
          <w:szCs w:val="32"/>
          <w14:textOutline w14:w="5816" w14:cap="flat" w14:cmpd="sng">
            <w14:solidFill>
              <w14:srgbClr w14:val="000000"/>
            </w14:solidFill>
            <w14:prstDash w14:val="solid"/>
            <w14:miter w14:val="10"/>
          </w14:textOutline>
        </w:rPr>
        <w:t>第二十五条</w:t>
      </w:r>
      <w:r>
        <w:rPr>
          <w:rFonts w:ascii="仿宋" w:hAnsi="仿宋" w:eastAsia="仿宋" w:cs="仿宋"/>
          <w:spacing w:val="7"/>
          <w:sz w:val="32"/>
          <w:szCs w:val="32"/>
        </w:rPr>
        <w:t>对研究生学术业绩奖学金评审原则、评审程</w:t>
      </w:r>
      <w:r>
        <w:rPr>
          <w:rFonts w:ascii="仿宋" w:hAnsi="仿宋" w:eastAsia="仿宋" w:cs="仿宋"/>
          <w:spacing w:val="-1"/>
          <w:sz w:val="32"/>
          <w:szCs w:val="32"/>
        </w:rPr>
        <w:t>序</w:t>
      </w:r>
      <w:r>
        <w:rPr>
          <w:rFonts w:hint="eastAsia" w:ascii="仿宋" w:hAnsi="仿宋" w:eastAsia="仿宋" w:cs="仿宋"/>
          <w:spacing w:val="-1"/>
          <w:sz w:val="32"/>
          <w:szCs w:val="32"/>
          <w:lang w:eastAsia="zh-CN"/>
        </w:rPr>
        <w:t>、</w:t>
      </w:r>
      <w:r>
        <w:rPr>
          <w:rFonts w:ascii="仿宋" w:hAnsi="仿宋" w:eastAsia="仿宋" w:cs="仿宋"/>
          <w:spacing w:val="-1"/>
          <w:sz w:val="32"/>
          <w:szCs w:val="32"/>
        </w:rPr>
        <w:t>申报材料、评审结果等有异议的研究生,可在培养单位公示阶段向所在培养单位学术委员会提出申诉或举报,培养单位评定</w:t>
      </w:r>
      <w:r>
        <w:rPr>
          <w:rFonts w:ascii="仿宋" w:hAnsi="仿宋" w:eastAsia="仿宋" w:cs="仿宋"/>
          <w:spacing w:val="-2"/>
          <w:sz w:val="32"/>
          <w:szCs w:val="32"/>
        </w:rPr>
        <w:t>工作委员会应及时研究并予以答复,最终答复意见须经培养单位</w:t>
      </w:r>
      <w:r>
        <w:rPr>
          <w:rFonts w:ascii="仿宋" w:hAnsi="仿宋" w:eastAsia="仿宋" w:cs="仿宋"/>
          <w:spacing w:val="-7"/>
          <w:sz w:val="32"/>
          <w:szCs w:val="32"/>
        </w:rPr>
        <w:t>学术委员会讨论决定。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textAlignment w:val="baseline"/>
        <w:rPr>
          <w:rFonts w:ascii="仿宋" w:hAnsi="仿宋" w:eastAsia="仿宋" w:cs="仿宋"/>
          <w:sz w:val="32"/>
          <w:szCs w:val="32"/>
        </w:rPr>
      </w:pPr>
      <w:r>
        <w:rPr>
          <w:rFonts w:ascii="仿宋" w:hAnsi="仿宋" w:eastAsia="仿宋" w:cs="仿宋"/>
          <w:spacing w:val="-1"/>
          <w:sz w:val="32"/>
          <w:szCs w:val="32"/>
        </w:rPr>
        <w:t>如研究生对培养单位做出的答复仍存在异议,可在学校公示</w:t>
      </w:r>
      <w:r>
        <w:rPr>
          <w:rFonts w:ascii="仿宋" w:hAnsi="仿宋" w:eastAsia="仿宋" w:cs="仿宋"/>
          <w:spacing w:val="35"/>
          <w:w w:val="99"/>
          <w:sz w:val="32"/>
          <w:szCs w:val="32"/>
        </w:rPr>
        <w:t>阶段向学校研究生学术业绩奖学金评定仲裁委员会申请裁</w:t>
      </w:r>
      <w:r>
        <w:rPr>
          <w:rFonts w:ascii="仿宋" w:hAnsi="仿宋" w:eastAsia="仿宋" w:cs="仿宋"/>
          <w:spacing w:val="-17"/>
          <w:sz w:val="32"/>
          <w:szCs w:val="32"/>
        </w:rPr>
        <w:t>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ascii="仿宋" w:hAnsi="仿宋" w:eastAsia="仿宋" w:cs="仿宋"/>
          <w:sz w:val="32"/>
          <w:szCs w:val="32"/>
        </w:rPr>
      </w:pPr>
      <w:r>
        <w:rPr>
          <w:rFonts w:ascii="仿宋" w:hAnsi="仿宋" w:eastAsia="仿宋" w:cs="仿宋"/>
          <w:sz w:val="32"/>
          <w:szCs w:val="32"/>
          <w14:textOutline w14:w="5816" w14:cap="flat" w14:cmpd="sng">
            <w14:solidFill>
              <w14:srgbClr w14:val="000000"/>
            </w14:solidFill>
            <w14:prstDash w14:val="solid"/>
            <w14:miter w14:val="10"/>
          </w14:textOutline>
        </w:rPr>
        <w:t>第二十六条</w:t>
      </w:r>
      <w:r>
        <w:rPr>
          <w:rFonts w:ascii="仿宋" w:hAnsi="仿宋" w:eastAsia="仿宋" w:cs="仿宋"/>
          <w:sz w:val="32"/>
          <w:szCs w:val="32"/>
        </w:rPr>
        <w:t>获奖学生名单在学校公示期满无异议后,各培</w:t>
      </w:r>
      <w:r>
        <w:rPr>
          <w:rFonts w:ascii="仿宋" w:hAnsi="仿宋" w:eastAsia="仿宋" w:cs="仿宋"/>
          <w:spacing w:val="-1"/>
          <w:sz w:val="32"/>
          <w:szCs w:val="32"/>
        </w:rPr>
        <w:t>养单位将研究生学术业绩奖学金一次性发放给获奖研究生,并颁</w:t>
      </w:r>
      <w:r>
        <w:rPr>
          <w:rFonts w:ascii="仿宋" w:hAnsi="仿宋" w:eastAsia="仿宋" w:cs="仿宋"/>
          <w:spacing w:val="-2"/>
          <w:sz w:val="32"/>
          <w:szCs w:val="32"/>
        </w:rPr>
        <w:t>发学校统一印制的荣誉证书,同时将《研究生学术业绩奖学金申</w:t>
      </w:r>
      <w:r>
        <w:rPr>
          <w:rFonts w:ascii="仿宋" w:hAnsi="仿宋" w:eastAsia="仿宋" w:cs="仿宋"/>
          <w:spacing w:val="-7"/>
          <w:sz w:val="32"/>
          <w:szCs w:val="32"/>
        </w:rPr>
        <w:t>请审批表》存入本人档案。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仿宋" w:hAnsi="仿宋" w:eastAsia="仿宋" w:cs="仿宋"/>
          <w:sz w:val="33"/>
          <w:szCs w:val="33"/>
        </w:rPr>
      </w:pPr>
      <w:r>
        <w:rPr>
          <w:rFonts w:ascii="仿宋" w:hAnsi="仿宋" w:eastAsia="仿宋" w:cs="仿宋"/>
          <w:spacing w:val="-5"/>
          <w:sz w:val="32"/>
          <w:szCs w:val="32"/>
          <w14:textOutline w14:w="5816" w14:cap="flat" w14:cmpd="sng">
            <w14:solidFill>
              <w14:srgbClr w14:val="000000"/>
            </w14:solidFill>
            <w14:prstDash w14:val="solid"/>
            <w14:miter w14:val="10"/>
          </w14:textOutline>
        </w:rPr>
        <w:t>第二十七条</w:t>
      </w:r>
      <w:r>
        <w:rPr>
          <w:rFonts w:ascii="仿宋" w:hAnsi="仿宋" w:eastAsia="仿宋" w:cs="仿宋"/>
          <w:spacing w:val="-5"/>
          <w:sz w:val="32"/>
          <w:szCs w:val="32"/>
        </w:rPr>
        <w:t>获奖后如果被发现在评审中有抄袭剽窃、弄虚</w:t>
      </w:r>
      <w:r>
        <w:rPr>
          <w:rFonts w:ascii="仿宋" w:hAnsi="仿宋" w:eastAsia="仿宋" w:cs="仿宋"/>
          <w:spacing w:val="1"/>
          <w:sz w:val="32"/>
          <w:szCs w:val="32"/>
        </w:rPr>
        <w:t>作假等不端行为的,一经查实,按照学校有关规定给予纪律处分,</w:t>
      </w:r>
      <w:bookmarkStart w:id="0" w:name="_GoBack"/>
      <w:bookmarkEnd w:id="0"/>
      <w:r>
        <w:rPr>
          <w:rFonts w:ascii="仿宋" w:hAnsi="仿宋" w:eastAsia="仿宋" w:cs="仿宋"/>
          <w:spacing w:val="-6"/>
          <w:sz w:val="33"/>
          <w:szCs w:val="33"/>
        </w:rPr>
        <w:t>并取消获奖资格,收回奖学金。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ascii="黑体" w:hAnsi="黑体" w:eastAsia="黑体" w:cs="黑体"/>
          <w:sz w:val="33"/>
          <w:szCs w:val="33"/>
        </w:rPr>
      </w:pPr>
      <w:r>
        <w:rPr>
          <w:rFonts w:ascii="黑体" w:hAnsi="黑体" w:eastAsia="黑体" w:cs="黑体"/>
          <w:spacing w:val="-18"/>
          <w:sz w:val="33"/>
          <w:szCs w:val="33"/>
          <w14:textOutline w14:w="5994" w14:cap="flat" w14:cmpd="sng">
            <w14:solidFill>
              <w14:srgbClr w14:val="000000"/>
            </w14:solidFill>
            <w14:prstDash w14:val="solid"/>
            <w14:miter w14:val="10"/>
          </w14:textOutline>
        </w:rPr>
        <w:t>第五章附则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ascii="仿宋" w:hAnsi="仿宋" w:eastAsia="仿宋" w:cs="仿宋"/>
          <w:sz w:val="33"/>
          <w:szCs w:val="33"/>
        </w:rPr>
      </w:pPr>
      <w:r>
        <w:rPr>
          <w:rFonts w:ascii="仿宋" w:hAnsi="仿宋" w:eastAsia="仿宋" w:cs="仿宋"/>
          <w:spacing w:val="-21"/>
          <w:sz w:val="33"/>
          <w:szCs w:val="33"/>
          <w14:textOutline w14:w="5994" w14:cap="flat" w14:cmpd="sng">
            <w14:solidFill>
              <w14:srgbClr w14:val="000000"/>
            </w14:solidFill>
            <w14:prstDash w14:val="solid"/>
            <w14:miter w14:val="10"/>
          </w14:textOutline>
        </w:rPr>
        <w:t>第二十八条</w:t>
      </w:r>
      <w:r>
        <w:rPr>
          <w:rFonts w:ascii="仿宋" w:hAnsi="仿宋" w:eastAsia="仿宋" w:cs="仿宋"/>
          <w:spacing w:val="-21"/>
          <w:sz w:val="33"/>
          <w:szCs w:val="33"/>
        </w:rPr>
        <w:t>本办法由研究生院负责解释。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ascii="仿宋" w:hAnsi="仿宋" w:eastAsia="仿宋" w:cs="仿宋"/>
          <w:sz w:val="33"/>
          <w:szCs w:val="33"/>
        </w:rPr>
      </w:pPr>
      <w:r>
        <w:rPr>
          <w:rFonts w:ascii="仿宋" w:hAnsi="仿宋" w:eastAsia="仿宋" w:cs="仿宋"/>
          <w:spacing w:val="3"/>
          <w:sz w:val="33"/>
          <w:szCs w:val="33"/>
          <w14:textOutline w14:w="5994" w14:cap="flat" w14:cmpd="sng">
            <w14:solidFill>
              <w14:srgbClr w14:val="000000"/>
            </w14:solidFill>
            <w14:prstDash w14:val="solid"/>
            <w14:miter w14:val="10"/>
          </w14:textOutline>
        </w:rPr>
        <w:t>第二十九条</w:t>
      </w:r>
      <w:r>
        <w:rPr>
          <w:rFonts w:ascii="仿宋" w:hAnsi="仿宋" w:eastAsia="仿宋" w:cs="仿宋"/>
          <w:spacing w:val="3"/>
          <w:sz w:val="33"/>
          <w:szCs w:val="33"/>
        </w:rPr>
        <w:t>本办法自公布之日起施行。2014年12月30</w:t>
      </w:r>
      <w:r>
        <w:rPr>
          <w:rFonts w:ascii="仿宋" w:hAnsi="仿宋" w:eastAsia="仿宋" w:cs="仿宋"/>
          <w:spacing w:val="-11"/>
          <w:sz w:val="33"/>
          <w:szCs w:val="33"/>
        </w:rPr>
        <w:t>日发布的《吉林大学研究生学术业绩奖学金评定暂行办法》(校</w:t>
      </w:r>
      <w:r>
        <w:rPr>
          <w:rFonts w:ascii="仿宋" w:hAnsi="仿宋" w:eastAsia="仿宋" w:cs="仿宋"/>
          <w:sz w:val="33"/>
          <w:szCs w:val="33"/>
        </w:rPr>
        <w:t>发〔2014〕296号)同时废止。</w:t>
      </w:r>
    </w:p>
    <w:sectPr>
      <w:headerReference r:id="rId5" w:type="default"/>
      <w:footerReference r:id="rId6" w:type="default"/>
      <w:pgSz w:w="11900" w:h="16840"/>
      <w:pgMar w:top="400" w:right="1488" w:bottom="961" w:left="1640" w:header="0" w:footer="7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exact"/>
      <w:ind w:firstLine="269"/>
      <w:rPr>
        <w:rFonts w:ascii="宋体" w:hAnsi="宋体" w:eastAsia="宋体" w:cs="宋体"/>
        <w:sz w:val="33"/>
        <w:szCs w:val="33"/>
      </w:rPr>
    </w:pPr>
    <w:r>
      <w:rPr>
        <w:rFonts w:ascii="宋体" w:hAnsi="宋体" w:eastAsia="宋体" w:cs="宋体"/>
        <w:spacing w:val="-14"/>
        <w:w w:val="89"/>
        <w:position w:val="-5"/>
        <w:sz w:val="33"/>
        <w:szCs w:val="33"/>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6B7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3439</Words>
  <Characters>3482</Characters>
  <TotalTime>10</TotalTime>
  <ScaleCrop>false</ScaleCrop>
  <LinksUpToDate>false</LinksUpToDate>
  <CharactersWithSpaces>3650</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2022-05-02T16:59:00Z</dcterms:created>
  <dc:creator>Kingsoft-PDF</dc:creator>
  <cp:keywords>626f9d53b2ef130015c9b510</cp:keywords>
  <cp:lastModifiedBy>陈野</cp:lastModifiedBy>
  <dcterms:modified xsi:type="dcterms:W3CDTF">2022-05-02T09:10:18Z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2022-05-02T16:59:15Z</vt:filetime>
  </property>
  <property fmtid="{D5CDD505-2E9C-101B-9397-08002B2CF9AE}" pid="4" name="KSOProductBuildVer">
    <vt:lpwstr>2052-11.1.0.11691</vt:lpwstr>
  </property>
  <property fmtid="{D5CDD505-2E9C-101B-9397-08002B2CF9AE}" pid="5" name="ICV">
    <vt:lpwstr>2B7A7EAAB9D746C782184608B941C6F1</vt:lpwstr>
  </property>
</Properties>
</file>