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both"/>
        <w:rPr>
          <w:rFonts w:ascii="宋体" w:hAnsi="宋体"/>
          <w:sz w:val="56"/>
          <w:szCs w:val="56"/>
        </w:rPr>
      </w:pPr>
      <w:bookmarkStart w:id="0" w:name="_Toc98580389"/>
      <w:bookmarkStart w:id="1" w:name="_Toc98580390"/>
    </w:p>
    <w:p>
      <w:pPr>
        <w:rPr>
          <w:rFonts w:ascii="宋体" w:hAnsi="宋体"/>
          <w:sz w:val="56"/>
          <w:szCs w:val="56"/>
        </w:rPr>
      </w:pPr>
    </w:p>
    <w:p>
      <w:pPr>
        <w:jc w:val="center"/>
        <w:rPr>
          <w:rFonts w:ascii="宋体" w:hAnsi="宋体"/>
          <w:sz w:val="56"/>
          <w:szCs w:val="56"/>
        </w:rPr>
      </w:pPr>
      <w:r>
        <w:rPr>
          <w:rFonts w:hint="eastAsia" w:ascii="宋体" w:hAnsi="宋体"/>
          <w:sz w:val="56"/>
          <w:szCs w:val="56"/>
        </w:rPr>
        <w:t>吉林大学第二医院医疗设备采购项目（</w:t>
      </w:r>
      <w:r>
        <w:rPr>
          <w:rFonts w:hint="eastAsia" w:ascii="宋体" w:hAnsi="宋体"/>
          <w:sz w:val="56"/>
          <w:szCs w:val="56"/>
          <w:u w:val="single"/>
          <w:lang w:val="en-US" w:eastAsia="zh-CN"/>
        </w:rPr>
        <w:t>内镜诊疗床</w:t>
      </w:r>
      <w:r>
        <w:rPr>
          <w:rFonts w:hint="eastAsia" w:ascii="宋体" w:hAnsi="宋体"/>
          <w:sz w:val="56"/>
          <w:szCs w:val="56"/>
        </w:rPr>
        <w:t>项目）</w:t>
      </w:r>
    </w:p>
    <w:p>
      <w:pPr>
        <w:rPr>
          <w:rFonts w:ascii="宋体" w:hAnsi="宋体"/>
          <w:sz w:val="48"/>
          <w:szCs w:val="48"/>
        </w:rPr>
      </w:pPr>
    </w:p>
    <w:p/>
    <w:p>
      <w:pPr>
        <w:jc w:val="center"/>
        <w:rPr>
          <w:rFonts w:ascii="宋体" w:hAnsi="宋体"/>
          <w:sz w:val="48"/>
          <w:szCs w:val="48"/>
        </w:rPr>
      </w:pPr>
      <w:r>
        <w:rPr>
          <w:rFonts w:hint="eastAsia" w:ascii="宋体" w:hAnsi="宋体"/>
          <w:spacing w:val="100"/>
          <w:sz w:val="106"/>
        </w:rPr>
        <w:t>采购文件</w:t>
      </w:r>
    </w:p>
    <w:p>
      <w:pPr>
        <w:jc w:val="center"/>
        <w:rPr>
          <w:rFonts w:ascii="宋体" w:hAnsi="宋体"/>
          <w:sz w:val="48"/>
          <w:szCs w:val="48"/>
        </w:rPr>
      </w:pPr>
    </w:p>
    <w:p>
      <w:pPr>
        <w:jc w:val="center"/>
        <w:rPr>
          <w:rFonts w:ascii="宋体" w:hAnsi="宋体"/>
          <w:sz w:val="28"/>
        </w:rPr>
      </w:pPr>
    </w:p>
    <w:p>
      <w:pPr>
        <w:rPr>
          <w:rFonts w:ascii="宋体" w:hAnsi="宋体"/>
          <w:bCs/>
        </w:rPr>
      </w:pPr>
    </w:p>
    <w:p/>
    <w:p/>
    <w:p/>
    <w:p/>
    <w:p/>
    <w:p/>
    <w:p>
      <w:pPr>
        <w:snapToGrid w:val="0"/>
        <w:rPr>
          <w:rFonts w:ascii="宋体" w:hAnsi="宋体"/>
          <w:bCs/>
          <w:sz w:val="28"/>
        </w:rPr>
      </w:pPr>
    </w:p>
    <w:p>
      <w:pPr>
        <w:snapToGrid w:val="0"/>
        <w:rPr>
          <w:rFonts w:ascii="宋体" w:hAnsi="宋体"/>
          <w:bCs/>
          <w:sz w:val="28"/>
        </w:rPr>
      </w:pPr>
    </w:p>
    <w:p>
      <w:pPr>
        <w:snapToGrid w:val="0"/>
        <w:rPr>
          <w:rFonts w:ascii="宋体" w:hAnsi="宋体"/>
          <w:bCs/>
          <w:sz w:val="28"/>
        </w:rPr>
      </w:pPr>
    </w:p>
    <w:p>
      <w:pPr>
        <w:snapToGrid w:val="0"/>
        <w:rPr>
          <w:rFonts w:ascii="宋体" w:hAnsi="宋体"/>
          <w:bCs/>
          <w:sz w:val="28"/>
        </w:rPr>
      </w:pPr>
    </w:p>
    <w:p>
      <w:pPr>
        <w:spacing w:line="360" w:lineRule="auto"/>
        <w:rPr>
          <w:rFonts w:ascii="宋体" w:hAnsi="宋体"/>
          <w:bCs/>
          <w:sz w:val="28"/>
        </w:rPr>
      </w:pPr>
    </w:p>
    <w:p>
      <w:pPr>
        <w:spacing w:line="360" w:lineRule="auto"/>
        <w:jc w:val="both"/>
        <w:rPr>
          <w:rFonts w:ascii="宋体" w:hAnsi="宋体"/>
          <w:sz w:val="32"/>
          <w:szCs w:val="32"/>
        </w:rPr>
      </w:pPr>
    </w:p>
    <w:p>
      <w:pPr>
        <w:spacing w:line="360" w:lineRule="auto"/>
        <w:jc w:val="center"/>
        <w:rPr>
          <w:rFonts w:ascii="宋体" w:hAnsi="宋体"/>
          <w:sz w:val="32"/>
          <w:szCs w:val="32"/>
        </w:rPr>
      </w:pPr>
    </w:p>
    <w:p>
      <w:pPr>
        <w:spacing w:line="360" w:lineRule="auto"/>
        <w:jc w:val="center"/>
        <w:rPr>
          <w:rFonts w:ascii="宋体" w:hAnsi="宋体"/>
          <w:sz w:val="32"/>
          <w:szCs w:val="32"/>
        </w:rPr>
      </w:pPr>
      <w:r>
        <w:rPr>
          <w:rFonts w:hint="eastAsia" w:ascii="宋体" w:hAnsi="宋体"/>
          <w:sz w:val="32"/>
          <w:szCs w:val="32"/>
        </w:rPr>
        <w:t>采购人：吉林大学第二医院</w:t>
      </w:r>
    </w:p>
    <w:p>
      <w:pPr>
        <w:spacing w:line="360" w:lineRule="auto"/>
        <w:rPr>
          <w:rFonts w:ascii="宋体" w:hAnsi="宋体"/>
          <w:b/>
          <w:sz w:val="28"/>
          <w:szCs w:val="28"/>
        </w:rPr>
      </w:pPr>
    </w:p>
    <w:bookmarkEnd w:id="0"/>
    <w:p>
      <w:pPr>
        <w:rPr>
          <w:rFonts w:ascii="宋体" w:hAnsi="宋体"/>
        </w:rPr>
      </w:pPr>
    </w:p>
    <w:p>
      <w:pPr>
        <w:rPr>
          <w:rFonts w:ascii="宋体" w:hAnsi="宋体"/>
        </w:rPr>
      </w:pPr>
    </w:p>
    <w:p>
      <w:pPr>
        <w:rPr>
          <w:rFonts w:ascii="宋体" w:hAnsi="宋体"/>
        </w:rPr>
      </w:pPr>
    </w:p>
    <w:p>
      <w:pPr>
        <w:jc w:val="center"/>
        <w:rPr>
          <w:rFonts w:ascii="宋体" w:hAnsi="宋体"/>
          <w:b/>
          <w:sz w:val="44"/>
          <w:szCs w:val="44"/>
        </w:rPr>
        <w:sectPr>
          <w:footerReference r:id="rId3" w:type="default"/>
          <w:footerReference r:id="rId4" w:type="even"/>
          <w:pgSz w:w="11907" w:h="16840"/>
          <w:pgMar w:top="1701" w:right="1418" w:bottom="1559" w:left="1418" w:header="851" w:footer="992" w:gutter="0"/>
          <w:pgNumType w:start="1"/>
          <w:cols w:space="720" w:num="1"/>
          <w:docGrid w:linePitch="274" w:charSpace="0"/>
        </w:sectPr>
      </w:pPr>
    </w:p>
    <w:p>
      <w:pPr>
        <w:jc w:val="center"/>
        <w:rPr>
          <w:rFonts w:ascii="宋体" w:hAnsi="宋体"/>
          <w:b/>
          <w:sz w:val="44"/>
          <w:szCs w:val="44"/>
        </w:rPr>
      </w:pPr>
      <w:r>
        <w:rPr>
          <w:rFonts w:hint="eastAsia" w:ascii="宋体" w:hAnsi="宋体"/>
          <w:b/>
          <w:sz w:val="44"/>
          <w:szCs w:val="44"/>
        </w:rPr>
        <w:t>目    录</w:t>
      </w:r>
    </w:p>
    <w:p>
      <w:pPr>
        <w:rPr>
          <w:rFonts w:ascii="宋体" w:hAnsi="宋体"/>
        </w:rPr>
      </w:pPr>
    </w:p>
    <w:p>
      <w:pPr>
        <w:pStyle w:val="44"/>
        <w:tabs>
          <w:tab w:val="right" w:leader="hyphen" w:pos="9061"/>
        </w:tabs>
        <w:rPr>
          <w:rFonts w:ascii="Times New Roman" w:hAnsi="Times New Roman" w:cs="Times New Roman"/>
          <w:b w:val="0"/>
          <w:bCs w:val="0"/>
          <w:caps w:val="0"/>
          <w:kern w:val="2"/>
          <w:sz w:val="21"/>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TOC \o "1-1" \h \z \u</w:instrText>
      </w:r>
      <w:r>
        <w:rPr>
          <w:rFonts w:ascii="宋体" w:hAnsi="宋体"/>
          <w:sz w:val="28"/>
          <w:szCs w:val="28"/>
        </w:rPr>
        <w:instrText xml:space="preserve"> </w:instrText>
      </w:r>
      <w:r>
        <w:rPr>
          <w:rFonts w:ascii="宋体" w:hAnsi="宋体"/>
          <w:sz w:val="28"/>
          <w:szCs w:val="28"/>
        </w:rPr>
        <w:fldChar w:fldCharType="separate"/>
      </w:r>
      <w:r>
        <w:fldChar w:fldCharType="begin"/>
      </w:r>
      <w:r>
        <w:instrText xml:space="preserve"> HYPERLINK \l "_Toc370217149" </w:instrText>
      </w:r>
      <w:r>
        <w:fldChar w:fldCharType="separate"/>
      </w:r>
      <w:r>
        <w:rPr>
          <w:rStyle w:val="72"/>
          <w:rFonts w:hint="default" w:ascii="宋体" w:hAnsi="宋体"/>
          <w:color w:val="auto"/>
          <w:lang w:val="zh-CN"/>
        </w:rPr>
        <w:t>第一部分  采购公告</w:t>
      </w:r>
      <w:r>
        <w:tab/>
      </w:r>
      <w:r>
        <w:fldChar w:fldCharType="end"/>
      </w:r>
      <w:r>
        <w:rPr>
          <w:rFonts w:hint="eastAsia"/>
        </w:rPr>
        <w:t>1</w:t>
      </w:r>
    </w:p>
    <w:p>
      <w:pPr>
        <w:pStyle w:val="44"/>
        <w:tabs>
          <w:tab w:val="right" w:leader="hyphen" w:pos="9061"/>
        </w:tabs>
        <w:rPr>
          <w:rFonts w:ascii="Times New Roman" w:hAnsi="Times New Roman" w:cs="Times New Roman"/>
          <w:b w:val="0"/>
          <w:bCs w:val="0"/>
          <w:caps w:val="0"/>
          <w:kern w:val="2"/>
          <w:sz w:val="21"/>
        </w:rPr>
      </w:pPr>
      <w:r>
        <w:fldChar w:fldCharType="begin"/>
      </w:r>
      <w:r>
        <w:instrText xml:space="preserve"> HYPERLINK \l "_Toc370217150" </w:instrText>
      </w:r>
      <w:r>
        <w:fldChar w:fldCharType="separate"/>
      </w:r>
      <w:r>
        <w:rPr>
          <w:rStyle w:val="72"/>
          <w:rFonts w:hint="default" w:ascii="宋体" w:hAnsi="宋体"/>
          <w:color w:val="auto"/>
        </w:rPr>
        <w:t>第二部分  供应商须知</w:t>
      </w:r>
      <w:r>
        <w:tab/>
      </w:r>
      <w:r>
        <w:rPr>
          <w:rFonts w:hint="eastAsia"/>
        </w:rPr>
        <w:t>3</w:t>
      </w:r>
      <w:r>
        <w:rPr>
          <w:rFonts w:hint="eastAsia"/>
        </w:rPr>
        <w:fldChar w:fldCharType="end"/>
      </w:r>
    </w:p>
    <w:p>
      <w:pPr>
        <w:pStyle w:val="44"/>
        <w:tabs>
          <w:tab w:val="right" w:leader="hyphen" w:pos="9061"/>
        </w:tabs>
        <w:rPr>
          <w:rFonts w:ascii="Times New Roman" w:hAnsi="Times New Roman" w:cs="Times New Roman"/>
          <w:b w:val="0"/>
          <w:bCs w:val="0"/>
          <w:caps w:val="0"/>
          <w:kern w:val="2"/>
          <w:sz w:val="21"/>
        </w:rPr>
      </w:pPr>
      <w:r>
        <w:fldChar w:fldCharType="begin"/>
      </w:r>
      <w:r>
        <w:instrText xml:space="preserve"> HYPERLINK \l "_Toc370217152" </w:instrText>
      </w:r>
      <w:r>
        <w:fldChar w:fldCharType="separate"/>
      </w:r>
      <w:r>
        <w:rPr>
          <w:rStyle w:val="72"/>
          <w:rFonts w:hint="default" w:ascii="宋体" w:hAnsi="宋体"/>
          <w:color w:val="auto"/>
        </w:rPr>
        <w:t>第三部分  用户需求书（技术要求）</w:t>
      </w:r>
      <w:r>
        <w:tab/>
      </w:r>
      <w:r>
        <w:fldChar w:fldCharType="begin"/>
      </w:r>
      <w:r>
        <w:instrText xml:space="preserve"> PAGEREF _Toc370217152 \h </w:instrText>
      </w:r>
      <w:r>
        <w:fldChar w:fldCharType="separate"/>
      </w:r>
      <w:r>
        <w:t>8</w:t>
      </w:r>
      <w:r>
        <w:fldChar w:fldCharType="end"/>
      </w:r>
      <w:r>
        <w:fldChar w:fldCharType="end"/>
      </w:r>
    </w:p>
    <w:p>
      <w:pPr>
        <w:pStyle w:val="44"/>
        <w:tabs>
          <w:tab w:val="right" w:leader="hyphen" w:pos="9061"/>
        </w:tabs>
        <w:rPr>
          <w:rFonts w:ascii="Times New Roman" w:hAnsi="Times New Roman" w:cs="Times New Roman"/>
          <w:b w:val="0"/>
          <w:bCs w:val="0"/>
          <w:caps w:val="0"/>
          <w:kern w:val="2"/>
          <w:sz w:val="21"/>
        </w:rPr>
      </w:pPr>
      <w:r>
        <w:fldChar w:fldCharType="begin"/>
      </w:r>
      <w:r>
        <w:instrText xml:space="preserve"> HYPERLINK \l "_Toc370217153" </w:instrText>
      </w:r>
      <w:r>
        <w:fldChar w:fldCharType="separate"/>
      </w:r>
      <w:r>
        <w:rPr>
          <w:rStyle w:val="72"/>
          <w:rFonts w:hint="default" w:ascii="宋体" w:hAnsi="宋体"/>
          <w:color w:val="auto"/>
        </w:rPr>
        <w:t>第四部分  合同格式（参照模板）</w:t>
      </w:r>
      <w:r>
        <w:tab/>
      </w:r>
      <w:r>
        <w:rPr>
          <w:rFonts w:hint="eastAsia"/>
        </w:rPr>
        <w:t>1</w:t>
      </w:r>
      <w:r>
        <w:rPr>
          <w:rFonts w:hint="eastAsia"/>
        </w:rPr>
        <w:fldChar w:fldCharType="end"/>
      </w:r>
      <w:r>
        <w:rPr>
          <w:rFonts w:hint="eastAsia"/>
        </w:rPr>
        <w:t>0</w:t>
      </w:r>
    </w:p>
    <w:p>
      <w:pPr>
        <w:pStyle w:val="44"/>
        <w:tabs>
          <w:tab w:val="right" w:leader="hyphen" w:pos="9061"/>
        </w:tabs>
        <w:rPr>
          <w:rFonts w:hint="eastAsia" w:ascii="Times New Roman" w:hAnsi="Times New Roman" w:eastAsia="宋体" w:cs="Times New Roman"/>
          <w:b w:val="0"/>
          <w:bCs w:val="0"/>
          <w:caps w:val="0"/>
          <w:kern w:val="2"/>
          <w:sz w:val="21"/>
          <w:lang w:val="en-US" w:eastAsia="zh-CN"/>
        </w:rPr>
      </w:pPr>
      <w:r>
        <w:fldChar w:fldCharType="begin"/>
      </w:r>
      <w:r>
        <w:instrText xml:space="preserve"> HYPERLINK \l "_Toc370217154" </w:instrText>
      </w:r>
      <w:r>
        <w:fldChar w:fldCharType="separate"/>
      </w:r>
      <w:r>
        <w:rPr>
          <w:rStyle w:val="72"/>
          <w:rFonts w:hint="default" w:ascii="宋体" w:hAnsi="宋体"/>
          <w:color w:val="auto"/>
        </w:rPr>
        <w:t>第五部分  附件</w:t>
      </w:r>
      <w:r>
        <w:tab/>
      </w:r>
      <w:r>
        <w:fldChar w:fldCharType="begin"/>
      </w:r>
      <w:r>
        <w:instrText xml:space="preserve"> PAGEREF _Toc370217154 \h </w:instrText>
      </w:r>
      <w:r>
        <w:fldChar w:fldCharType="separate"/>
      </w:r>
      <w:r>
        <w:t>1</w:t>
      </w:r>
      <w:r>
        <w:fldChar w:fldCharType="end"/>
      </w:r>
      <w:r>
        <w:fldChar w:fldCharType="end"/>
      </w:r>
      <w:r>
        <w:rPr>
          <w:rFonts w:hint="eastAsia"/>
          <w:lang w:val="en-US" w:eastAsia="zh-CN"/>
        </w:rPr>
        <w:t>7</w:t>
      </w:r>
    </w:p>
    <w:p>
      <w:pPr>
        <w:pStyle w:val="44"/>
        <w:tabs>
          <w:tab w:val="right" w:leader="hyphen" w:pos="9061"/>
        </w:tabs>
        <w:rPr>
          <w:rFonts w:hint="eastAsia" w:eastAsia="宋体"/>
          <w:lang w:val="en-US" w:eastAsia="zh-CN"/>
        </w:rPr>
      </w:pPr>
      <w:r>
        <w:fldChar w:fldCharType="begin"/>
      </w:r>
      <w:r>
        <w:instrText xml:space="preserve"> HYPERLINK \l "_Toc370217155" </w:instrText>
      </w:r>
      <w:r>
        <w:fldChar w:fldCharType="separate"/>
      </w:r>
      <w:r>
        <w:rPr>
          <w:rStyle w:val="72"/>
          <w:rFonts w:hint="default" w:ascii="宋体" w:hAnsi="宋体"/>
          <w:color w:val="auto"/>
        </w:rPr>
        <w:t>响应函</w:t>
      </w:r>
      <w:r>
        <w:tab/>
      </w:r>
      <w:r>
        <w:fldChar w:fldCharType="begin"/>
      </w:r>
      <w:r>
        <w:instrText xml:space="preserve"> PAGEREF _Toc370217155 \h </w:instrText>
      </w:r>
      <w:r>
        <w:fldChar w:fldCharType="separate"/>
      </w:r>
      <w:r>
        <w:t>1</w:t>
      </w:r>
      <w:r>
        <w:fldChar w:fldCharType="end"/>
      </w:r>
      <w:r>
        <w:fldChar w:fldCharType="end"/>
      </w:r>
      <w:r>
        <w:rPr>
          <w:rFonts w:hint="eastAsia"/>
          <w:lang w:val="en-US" w:eastAsia="zh-CN"/>
        </w:rPr>
        <w:t>8</w:t>
      </w:r>
    </w:p>
    <w:p>
      <w:pPr>
        <w:pStyle w:val="44"/>
        <w:tabs>
          <w:tab w:val="right" w:leader="hyphen" w:pos="9061"/>
        </w:tabs>
        <w:rPr>
          <w:rFonts w:hint="eastAsia" w:eastAsia="宋体"/>
          <w:lang w:val="en-US" w:eastAsia="zh-CN"/>
        </w:rPr>
      </w:pPr>
      <w:r>
        <w:fldChar w:fldCharType="begin"/>
      </w:r>
      <w:r>
        <w:instrText xml:space="preserve"> HYPERLINK \l "_Toc370217155" </w:instrText>
      </w:r>
      <w:r>
        <w:fldChar w:fldCharType="separate"/>
      </w:r>
      <w:r>
        <w:rPr>
          <w:rStyle w:val="72"/>
          <w:rFonts w:hint="default" w:ascii="宋体" w:hAnsi="宋体"/>
          <w:color w:val="auto"/>
        </w:rPr>
        <w:t>报价单</w:t>
      </w:r>
      <w:r>
        <w:tab/>
      </w:r>
      <w:r>
        <w:fldChar w:fldCharType="end"/>
      </w:r>
      <w:r>
        <w:rPr>
          <w:rFonts w:hint="eastAsia"/>
        </w:rPr>
        <w:t>1</w:t>
      </w:r>
      <w:r>
        <w:rPr>
          <w:rFonts w:hint="eastAsia"/>
          <w:lang w:val="en-US" w:eastAsia="zh-CN"/>
        </w:rPr>
        <w:t>9</w:t>
      </w:r>
    </w:p>
    <w:p>
      <w:pPr>
        <w:pStyle w:val="44"/>
        <w:tabs>
          <w:tab w:val="right" w:leader="hyphen" w:pos="9061"/>
        </w:tabs>
        <w:rPr>
          <w:rFonts w:hint="eastAsia" w:ascii="Times New Roman" w:hAnsi="Times New Roman" w:eastAsia="宋体" w:cs="Times New Roman"/>
          <w:b w:val="0"/>
          <w:bCs w:val="0"/>
          <w:caps w:val="0"/>
          <w:kern w:val="2"/>
          <w:sz w:val="21"/>
          <w:lang w:val="en-US" w:eastAsia="zh-CN"/>
        </w:rPr>
      </w:pPr>
      <w:r>
        <w:fldChar w:fldCharType="begin"/>
      </w:r>
      <w:r>
        <w:instrText xml:space="preserve"> HYPERLINK \l "_Toc370217161" </w:instrText>
      </w:r>
      <w:r>
        <w:fldChar w:fldCharType="separate"/>
      </w:r>
      <w:r>
        <w:rPr>
          <w:rStyle w:val="72"/>
          <w:rFonts w:hint="default" w:ascii="宋体" w:hAnsi="宋体"/>
          <w:color w:val="auto"/>
        </w:rPr>
        <w:t>资格证明文件</w:t>
      </w:r>
      <w:r>
        <w:tab/>
      </w:r>
      <w:r>
        <w:rPr>
          <w:rFonts w:hint="eastAsia"/>
          <w:lang w:val="en-US" w:eastAsia="zh-CN"/>
        </w:rPr>
        <w:t>2</w:t>
      </w:r>
      <w:r>
        <w:fldChar w:fldCharType="end"/>
      </w:r>
      <w:r>
        <w:rPr>
          <w:rFonts w:hint="eastAsia"/>
          <w:lang w:val="en-US" w:eastAsia="zh-CN"/>
        </w:rPr>
        <w:t>0</w:t>
      </w:r>
    </w:p>
    <w:p>
      <w:pPr>
        <w:pStyle w:val="44"/>
        <w:tabs>
          <w:tab w:val="right" w:leader="hyphen" w:pos="9061"/>
        </w:tabs>
        <w:rPr>
          <w:rFonts w:hint="eastAsia" w:ascii="Times New Roman" w:hAnsi="Times New Roman" w:eastAsia="宋体" w:cs="Times New Roman"/>
          <w:b w:val="0"/>
          <w:bCs w:val="0"/>
          <w:caps w:val="0"/>
          <w:kern w:val="2"/>
          <w:sz w:val="21"/>
          <w:lang w:val="en-US" w:eastAsia="zh-CN"/>
        </w:rPr>
      </w:pPr>
      <w:r>
        <w:fldChar w:fldCharType="begin"/>
      </w:r>
      <w:r>
        <w:instrText xml:space="preserve"> HYPERLINK \l "_Toc370217162" </w:instrText>
      </w:r>
      <w:r>
        <w:fldChar w:fldCharType="separate"/>
      </w:r>
      <w:r>
        <w:rPr>
          <w:rStyle w:val="72"/>
          <w:rFonts w:hint="default" w:ascii="宋体" w:hAnsi="宋体"/>
          <w:color w:val="auto"/>
        </w:rPr>
        <w:t>承诺书</w:t>
      </w:r>
      <w:r>
        <w:tab/>
      </w:r>
      <w:r>
        <w:rPr>
          <w:rFonts w:hint="eastAsia"/>
          <w:lang w:val="en-US" w:eastAsia="zh-CN"/>
        </w:rPr>
        <w:t>3</w:t>
      </w:r>
      <w:r>
        <w:fldChar w:fldCharType="end"/>
      </w:r>
      <w:r>
        <w:rPr>
          <w:rFonts w:hint="eastAsia"/>
          <w:lang w:val="en-US" w:eastAsia="zh-CN"/>
        </w:rPr>
        <w:t>1</w:t>
      </w:r>
    </w:p>
    <w:p>
      <w:pPr>
        <w:pStyle w:val="44"/>
        <w:tabs>
          <w:tab w:val="right" w:leader="hyphen" w:pos="9061"/>
        </w:tabs>
        <w:rPr>
          <w:rFonts w:hint="eastAsia" w:eastAsia="宋体"/>
          <w:lang w:val="en-US" w:eastAsia="zh-CN"/>
        </w:rPr>
      </w:pPr>
      <w:r>
        <w:fldChar w:fldCharType="begin"/>
      </w:r>
      <w:r>
        <w:instrText xml:space="preserve"> HYPERLINK \l "_Toc370217163" </w:instrText>
      </w:r>
      <w:r>
        <w:fldChar w:fldCharType="separate"/>
      </w:r>
      <w:r>
        <w:rPr>
          <w:rStyle w:val="72"/>
          <w:rFonts w:hint="default" w:ascii="宋体" w:hAnsi="宋体"/>
          <w:color w:val="auto"/>
        </w:rPr>
        <w:t>第六部分  评审办法</w:t>
      </w:r>
      <w:r>
        <w:tab/>
      </w:r>
      <w:r>
        <w:rPr>
          <w:rFonts w:hint="eastAsia"/>
          <w:lang w:val="en-US" w:eastAsia="zh-CN"/>
        </w:rPr>
        <w:t>3</w:t>
      </w:r>
      <w:r>
        <w:fldChar w:fldCharType="end"/>
      </w:r>
      <w:r>
        <w:rPr>
          <w:rFonts w:hint="eastAsia"/>
          <w:lang w:val="en-US" w:eastAsia="zh-CN"/>
        </w:rPr>
        <w:t>2</w:t>
      </w:r>
    </w:p>
    <w:p/>
    <w:p/>
    <w:p>
      <w:pPr>
        <w:spacing w:line="360" w:lineRule="auto"/>
        <w:rPr>
          <w:rFonts w:ascii="宋体" w:hAnsi="宋体"/>
        </w:rPr>
      </w:pPr>
      <w:r>
        <w:rPr>
          <w:rFonts w:ascii="宋体" w:hAnsi="宋体"/>
          <w:sz w:val="28"/>
          <w:szCs w:val="28"/>
        </w:rPr>
        <w:fldChar w:fldCharType="end"/>
      </w:r>
    </w:p>
    <w:p>
      <w:pPr>
        <w:rPr>
          <w:rFonts w:ascii="宋体" w:hAnsi="宋体"/>
        </w:rPr>
      </w:pPr>
    </w:p>
    <w:p>
      <w:pPr>
        <w:rPr>
          <w:rFonts w:ascii="宋体" w:hAnsi="宋体"/>
        </w:rPr>
      </w:pPr>
    </w:p>
    <w:p>
      <w:pPr>
        <w:rPr>
          <w:rFonts w:ascii="宋体" w:hAnsi="宋体"/>
        </w:rPr>
      </w:pPr>
    </w:p>
    <w:p>
      <w:pPr>
        <w:rPr>
          <w:rFonts w:ascii="宋体" w:hAnsi="宋体"/>
        </w:rPr>
      </w:pPr>
    </w:p>
    <w:p>
      <w:pPr>
        <w:rPr>
          <w:lang w:val="zh-CN"/>
        </w:rPr>
        <w:sectPr>
          <w:footerReference r:id="rId6" w:type="first"/>
          <w:footerReference r:id="rId5" w:type="default"/>
          <w:pgSz w:w="11906" w:h="16838"/>
          <w:pgMar w:top="1440" w:right="1418" w:bottom="1440" w:left="1418" w:header="851" w:footer="992" w:gutter="0"/>
          <w:cols w:space="720" w:num="1"/>
          <w:docGrid w:type="lines" w:linePitch="312" w:charSpace="0"/>
        </w:sectPr>
      </w:pPr>
      <w:bookmarkStart w:id="2" w:name="_Toc249233972"/>
      <w:bookmarkStart w:id="3" w:name="_Toc370217150"/>
    </w:p>
    <w:p>
      <w:pPr>
        <w:pStyle w:val="2"/>
        <w:rPr>
          <w:lang w:val="zh-CN"/>
        </w:rPr>
      </w:pPr>
    </w:p>
    <w:p>
      <w:pPr>
        <w:pStyle w:val="4"/>
        <w:numPr>
          <w:ilvl w:val="0"/>
          <w:numId w:val="1"/>
        </w:numPr>
        <w:spacing w:before="0" w:after="0" w:line="360" w:lineRule="auto"/>
        <w:jc w:val="center"/>
        <w:rPr>
          <w:rFonts w:ascii="宋体" w:hAnsi="宋体"/>
          <w:sz w:val="32"/>
          <w:szCs w:val="32"/>
        </w:rPr>
      </w:pPr>
    </w:p>
    <w:p/>
    <w:p>
      <w:pPr>
        <w:jc w:val="center"/>
        <w:rPr>
          <w:b/>
          <w:bCs/>
          <w:sz w:val="28"/>
          <w:szCs w:val="28"/>
        </w:rPr>
      </w:pPr>
      <w:r>
        <w:rPr>
          <w:rFonts w:hint="eastAsia"/>
          <w:b/>
          <w:bCs/>
          <w:sz w:val="28"/>
          <w:szCs w:val="28"/>
        </w:rPr>
        <w:t>吉林大学第二医院医疗设备采购项目（</w:t>
      </w:r>
      <w:r>
        <w:rPr>
          <w:rFonts w:hint="eastAsia"/>
          <w:b/>
          <w:bCs/>
          <w:sz w:val="28"/>
          <w:szCs w:val="28"/>
          <w:lang w:val="en-US" w:eastAsia="zh-CN"/>
        </w:rPr>
        <w:t>内镜诊疗床</w:t>
      </w:r>
      <w:r>
        <w:rPr>
          <w:rFonts w:hint="eastAsia"/>
          <w:b/>
          <w:bCs/>
          <w:sz w:val="28"/>
          <w:szCs w:val="28"/>
        </w:rPr>
        <w:t>项目）</w:t>
      </w:r>
    </w:p>
    <w:p>
      <w:pPr>
        <w:jc w:val="center"/>
        <w:rPr>
          <w:b/>
          <w:bCs/>
          <w:sz w:val="28"/>
          <w:szCs w:val="28"/>
        </w:rPr>
      </w:pPr>
      <w:r>
        <w:rPr>
          <w:rFonts w:hint="eastAsia"/>
          <w:b/>
          <w:bCs/>
          <w:sz w:val="28"/>
          <w:szCs w:val="28"/>
          <w:lang w:val="en-US" w:eastAsia="zh-CN"/>
        </w:rPr>
        <w:t>院内</w:t>
      </w:r>
      <w:r>
        <w:rPr>
          <w:rFonts w:hint="eastAsia"/>
          <w:b/>
          <w:bCs/>
          <w:sz w:val="28"/>
          <w:szCs w:val="28"/>
        </w:rPr>
        <w:t>采购公告</w:t>
      </w:r>
    </w:p>
    <w:p>
      <w:pPr>
        <w:keepNext/>
        <w:keepLines/>
        <w:widowControl w:val="0"/>
        <w:jc w:val="both"/>
        <w:outlineLvl w:val="1"/>
        <w:rPr>
          <w:rFonts w:ascii="宋体" w:hAnsi="宋体" w:cs="宋体"/>
          <w:b/>
          <w:kern w:val="2"/>
          <w:sz w:val="28"/>
          <w:szCs w:val="28"/>
        </w:rPr>
      </w:pPr>
      <w:bookmarkStart w:id="4" w:name="_Toc28359079"/>
      <w:bookmarkStart w:id="5" w:name="_Toc35393621"/>
      <w:bookmarkStart w:id="6" w:name="_Toc35393790"/>
      <w:bookmarkStart w:id="7" w:name="_Toc28359002"/>
      <w:bookmarkStart w:id="8" w:name="_Hlk24379207"/>
      <w:r>
        <w:rPr>
          <w:rFonts w:hint="eastAsia" w:ascii="宋体" w:hAnsi="宋体" w:cs="宋体"/>
          <w:b/>
          <w:kern w:val="2"/>
          <w:sz w:val="28"/>
          <w:szCs w:val="28"/>
        </w:rPr>
        <w:t>一、项目基本情况</w:t>
      </w:r>
      <w:bookmarkEnd w:id="4"/>
      <w:bookmarkEnd w:id="5"/>
      <w:bookmarkEnd w:id="6"/>
      <w:bookmarkEnd w:id="7"/>
    </w:p>
    <w:bookmarkEnd w:id="8"/>
    <w:p>
      <w:pPr>
        <w:spacing w:line="360" w:lineRule="auto"/>
        <w:rPr>
          <w:rFonts w:ascii="宋体" w:hAnsi="宋体" w:cs="宋体"/>
          <w:bCs/>
          <w:kern w:val="2"/>
          <w:sz w:val="24"/>
          <w:szCs w:val="24"/>
        </w:rPr>
      </w:pPr>
      <w:bookmarkStart w:id="9" w:name="_Toc35393622"/>
      <w:bookmarkStart w:id="10" w:name="_Toc35393791"/>
      <w:bookmarkStart w:id="11" w:name="_Toc28359003"/>
      <w:bookmarkStart w:id="12" w:name="_Toc28359080"/>
      <w:r>
        <w:rPr>
          <w:rFonts w:hint="eastAsia" w:ascii="宋体" w:hAnsi="宋体" w:cs="宋体"/>
          <w:bCs/>
          <w:kern w:val="2"/>
          <w:sz w:val="24"/>
          <w:szCs w:val="24"/>
        </w:rPr>
        <w:t>项目名称：吉林大学第二医院医疗设备采购项目（</w:t>
      </w:r>
      <w:r>
        <w:rPr>
          <w:rFonts w:hint="eastAsia" w:ascii="宋体" w:hAnsi="宋体" w:cs="宋体"/>
          <w:bCs/>
          <w:kern w:val="2"/>
          <w:sz w:val="24"/>
          <w:szCs w:val="24"/>
          <w:lang w:val="en-US" w:eastAsia="zh-CN"/>
        </w:rPr>
        <w:t>内镜诊疗床</w:t>
      </w:r>
      <w:r>
        <w:rPr>
          <w:rFonts w:hint="eastAsia" w:ascii="宋体" w:hAnsi="宋体" w:cs="宋体"/>
          <w:bCs/>
          <w:kern w:val="2"/>
          <w:sz w:val="24"/>
          <w:szCs w:val="24"/>
        </w:rPr>
        <w:t>项目）</w:t>
      </w:r>
    </w:p>
    <w:p>
      <w:pPr>
        <w:spacing w:line="360" w:lineRule="auto"/>
        <w:rPr>
          <w:rFonts w:hint="eastAsia" w:ascii="宋体" w:hAnsi="宋体" w:cs="宋体"/>
          <w:bCs/>
          <w:kern w:val="2"/>
          <w:sz w:val="24"/>
          <w:szCs w:val="24"/>
          <w:u w:val="single"/>
          <w:lang w:val="en-US" w:eastAsia="zh-CN"/>
        </w:rPr>
      </w:pPr>
      <w:r>
        <w:rPr>
          <w:rFonts w:hint="eastAsia" w:ascii="宋体" w:hAnsi="宋体" w:cs="宋体"/>
          <w:bCs/>
          <w:kern w:val="2"/>
          <w:sz w:val="24"/>
          <w:szCs w:val="24"/>
        </w:rPr>
        <w:t>项目预算：</w:t>
      </w:r>
      <w:r>
        <w:rPr>
          <w:rFonts w:hint="eastAsia" w:ascii="宋体" w:hAnsi="宋体" w:cs="宋体"/>
          <w:bCs/>
          <w:kern w:val="2"/>
          <w:sz w:val="24"/>
          <w:szCs w:val="24"/>
          <w:lang w:val="en-US" w:eastAsia="zh-CN"/>
        </w:rPr>
        <w:t>49.8</w:t>
      </w:r>
      <w:r>
        <w:rPr>
          <w:rFonts w:hint="eastAsia" w:ascii="宋体" w:hAnsi="宋体" w:cs="宋体"/>
          <w:bCs/>
          <w:kern w:val="2"/>
          <w:sz w:val="24"/>
          <w:szCs w:val="24"/>
          <w:u w:val="none"/>
          <w:lang w:val="en-US" w:eastAsia="zh-CN"/>
        </w:rPr>
        <w:t>万元</w:t>
      </w:r>
    </w:p>
    <w:p>
      <w:pPr>
        <w:spacing w:line="360" w:lineRule="auto"/>
        <w:rPr>
          <w:rFonts w:ascii="宋体" w:hAnsi="宋体" w:cs="宋体"/>
          <w:bCs/>
          <w:kern w:val="2"/>
          <w:sz w:val="24"/>
          <w:szCs w:val="24"/>
        </w:rPr>
      </w:pPr>
      <w:r>
        <w:rPr>
          <w:rFonts w:hint="eastAsia" w:ascii="宋体" w:hAnsi="宋体" w:cs="宋体"/>
          <w:bCs/>
          <w:kern w:val="2"/>
          <w:sz w:val="24"/>
          <w:szCs w:val="24"/>
        </w:rPr>
        <w:t>交货时间：按需交货</w:t>
      </w:r>
    </w:p>
    <w:p>
      <w:pPr>
        <w:widowControl w:val="0"/>
        <w:jc w:val="both"/>
        <w:rPr>
          <w:rFonts w:ascii="宋体" w:hAnsi="宋体" w:cs="宋体"/>
          <w:b/>
          <w:kern w:val="2"/>
          <w:sz w:val="28"/>
          <w:szCs w:val="28"/>
        </w:rPr>
      </w:pPr>
      <w:r>
        <w:rPr>
          <w:rFonts w:hint="eastAsia" w:ascii="宋体" w:hAnsi="宋体" w:cs="宋体"/>
          <w:b/>
          <w:kern w:val="2"/>
          <w:sz w:val="28"/>
          <w:szCs w:val="28"/>
        </w:rPr>
        <w:t>二、申请人的资格要求</w:t>
      </w:r>
      <w:bookmarkEnd w:id="9"/>
      <w:bookmarkEnd w:id="10"/>
      <w:bookmarkEnd w:id="11"/>
      <w:bookmarkEnd w:id="12"/>
    </w:p>
    <w:p>
      <w:pPr>
        <w:widowControl w:val="0"/>
        <w:spacing w:line="360" w:lineRule="auto"/>
        <w:jc w:val="both"/>
        <w:rPr>
          <w:rFonts w:ascii="宋体" w:hAnsi="宋体" w:cs="宋体"/>
          <w:kern w:val="2"/>
          <w:sz w:val="24"/>
          <w:szCs w:val="24"/>
        </w:rPr>
      </w:pPr>
      <w:bookmarkStart w:id="13" w:name="_Toc28359004"/>
      <w:bookmarkStart w:id="14" w:name="_Toc35393792"/>
      <w:bookmarkStart w:id="15" w:name="_Toc28359081"/>
      <w:bookmarkStart w:id="16" w:name="_Toc35393623"/>
      <w:r>
        <w:rPr>
          <w:rFonts w:hint="eastAsia" w:ascii="宋体" w:hAnsi="宋体" w:cs="宋体"/>
          <w:kern w:val="2"/>
          <w:sz w:val="24"/>
          <w:szCs w:val="24"/>
        </w:rPr>
        <w:t>1.</w:t>
      </w:r>
      <w:r>
        <w:rPr>
          <w:rFonts w:hint="eastAsia" w:ascii="宋体" w:hAnsi="宋体" w:cs="宋体"/>
          <w:sz w:val="24"/>
          <w:szCs w:val="24"/>
          <w:lang w:val="zh-CN"/>
        </w:rPr>
        <w:t>供应商必须是在中华人民共和国境内注册的，具有合法经营资格的独立法人或其他组织（具备相关的经营范围）</w:t>
      </w:r>
      <w:r>
        <w:rPr>
          <w:rFonts w:hint="eastAsia" w:ascii="宋体" w:hAnsi="宋体" w:cs="宋体"/>
          <w:kern w:val="2"/>
          <w:sz w:val="24"/>
          <w:szCs w:val="24"/>
        </w:rPr>
        <w:t>；</w:t>
      </w:r>
    </w:p>
    <w:p>
      <w:pPr>
        <w:spacing w:line="360" w:lineRule="auto"/>
        <w:jc w:val="both"/>
        <w:rPr>
          <w:rFonts w:ascii="宋体" w:hAnsi="宋体" w:cs="宋体"/>
          <w:sz w:val="24"/>
          <w:szCs w:val="24"/>
        </w:rPr>
      </w:pPr>
      <w:r>
        <w:rPr>
          <w:rFonts w:hint="eastAsia" w:ascii="宋体" w:hAnsi="宋体" w:cs="宋体"/>
          <w:sz w:val="24"/>
          <w:szCs w:val="24"/>
          <w:lang w:val="zh-CN"/>
        </w:rPr>
        <w:t>2</w:t>
      </w:r>
      <w:r>
        <w:rPr>
          <w:rFonts w:hint="eastAsia" w:ascii="宋体" w:hAnsi="宋体" w:cs="宋体"/>
          <w:sz w:val="24"/>
          <w:szCs w:val="24"/>
        </w:rPr>
        <w:t>.供应商如为制造商须提供《医疗器械生产许可证》或《医疗器械生产备案凭证》；</w:t>
      </w:r>
    </w:p>
    <w:p>
      <w:pPr>
        <w:pStyle w:val="2"/>
        <w:spacing w:after="0" w:line="360" w:lineRule="auto"/>
        <w:rPr>
          <w:rFonts w:hint="eastAsia" w:ascii="宋体" w:hAnsi="宋体" w:cs="宋体"/>
          <w:sz w:val="24"/>
          <w:szCs w:val="24"/>
        </w:rPr>
      </w:pPr>
      <w:r>
        <w:rPr>
          <w:rFonts w:hint="eastAsia" w:ascii="宋体" w:hAnsi="宋体" w:cs="宋体"/>
          <w:sz w:val="24"/>
          <w:szCs w:val="24"/>
        </w:rPr>
        <w:t>3.供应商如为代理商须提供《医疗器械经营许可证》或《医疗器械经营备案凭证》；</w:t>
      </w:r>
    </w:p>
    <w:p>
      <w:pPr>
        <w:pStyle w:val="2"/>
        <w:spacing w:after="0" w:line="360" w:lineRule="auto"/>
        <w:rPr>
          <w:rFonts w:hint="default" w:ascii="宋体" w:hAnsi="宋体" w:cs="宋体"/>
          <w:sz w:val="24"/>
          <w:szCs w:val="24"/>
          <w:lang w:val="en-US" w:eastAsia="zh-CN"/>
        </w:rPr>
      </w:pPr>
      <w:r>
        <w:rPr>
          <w:rFonts w:hint="eastAsia" w:ascii="宋体" w:hAnsi="宋体" w:cs="宋体"/>
          <w:sz w:val="24"/>
          <w:szCs w:val="24"/>
          <w:lang w:val="en-US" w:eastAsia="zh-CN"/>
        </w:rPr>
        <w:t>4.供应商需提供报名表（见附件），</w:t>
      </w:r>
      <w:r>
        <w:rPr>
          <w:rFonts w:hint="eastAsia" w:ascii="宋体" w:hAnsi="宋体" w:cs="宋体"/>
          <w:sz w:val="24"/>
          <w:szCs w:val="24"/>
          <w:lang w:eastAsia="zh-CN"/>
        </w:rPr>
        <w:t>同时携带电子版报名表格（</w:t>
      </w:r>
      <w:r>
        <w:rPr>
          <w:rFonts w:hint="eastAsia" w:ascii="宋体" w:hAnsi="宋体" w:cs="宋体"/>
          <w:sz w:val="24"/>
          <w:szCs w:val="24"/>
          <w:lang w:val="en-US" w:eastAsia="zh-CN"/>
        </w:rPr>
        <w:t>U盘</w:t>
      </w:r>
      <w:r>
        <w:rPr>
          <w:rFonts w:hint="eastAsia" w:ascii="宋体" w:hAnsi="宋体" w:cs="宋体"/>
          <w:sz w:val="24"/>
          <w:szCs w:val="24"/>
          <w:lang w:eastAsia="zh-CN"/>
        </w:rPr>
        <w:t>）；</w:t>
      </w:r>
    </w:p>
    <w:p>
      <w:pPr>
        <w:pStyle w:val="3"/>
        <w:spacing w:line="360" w:lineRule="auto"/>
        <w:ind w:left="0"/>
      </w:pPr>
      <w:r>
        <w:rPr>
          <w:rFonts w:hint="eastAsia" w:ascii="宋体" w:hAnsi="宋体" w:cs="宋体"/>
          <w:sz w:val="24"/>
          <w:szCs w:val="24"/>
          <w:lang w:val="en-US" w:eastAsia="zh-CN"/>
        </w:rPr>
        <w:t>5</w:t>
      </w:r>
      <w:r>
        <w:rPr>
          <w:rFonts w:hint="eastAsia" w:ascii="宋体" w:hAnsi="宋体" w:cs="宋体"/>
          <w:sz w:val="24"/>
          <w:szCs w:val="24"/>
        </w:rPr>
        <w:t>.供应商须提供本次采购产品所需有效的《中华人民共和国医疗器械注册证》或《医疗器械备案凭证》；</w:t>
      </w:r>
    </w:p>
    <w:p>
      <w:pPr>
        <w:spacing w:line="360" w:lineRule="auto"/>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.供应商须提供技术参数、配置标准部件清单（正常使用实现基本功能所需配件）、产品彩页；</w:t>
      </w:r>
    </w:p>
    <w:p>
      <w:pPr>
        <w:pStyle w:val="2"/>
        <w:spacing w:after="0" w:line="360" w:lineRule="auto"/>
        <w:rPr>
          <w:rFonts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.供应商须提供近三年业绩及价格依据(三家三级甲等医院的价格依据)等材料原件或复印件（需加盖原单位公章，原单位章可以是复印件）；</w:t>
      </w:r>
    </w:p>
    <w:p>
      <w:pPr>
        <w:pStyle w:val="3"/>
        <w:spacing w:line="360" w:lineRule="auto"/>
        <w:ind w:left="0"/>
      </w:pPr>
      <w:r>
        <w:rPr>
          <w:rFonts w:hint="eastAsia" w:ascii="宋体" w:hAnsi="宋体" w:cs="宋体"/>
          <w:sz w:val="24"/>
          <w:szCs w:val="24"/>
          <w:lang w:val="en-US" w:eastAsia="zh-CN"/>
        </w:rPr>
        <w:t>8</w:t>
      </w:r>
      <w:r>
        <w:rPr>
          <w:rFonts w:hint="eastAsia" w:ascii="宋体" w:hAnsi="宋体" w:cs="宋体"/>
          <w:sz w:val="24"/>
          <w:szCs w:val="24"/>
        </w:rPr>
        <w:t>.供应商（代理商）须提供产品授权书、</w:t>
      </w:r>
      <w:r>
        <w:rPr>
          <w:rFonts w:hint="eastAsia" w:ascii="宋体" w:hAnsi="宋体" w:cs="宋体"/>
          <w:sz w:val="24"/>
          <w:szCs w:val="24"/>
          <w:lang w:val="en-US" w:eastAsia="zh-CN"/>
        </w:rPr>
        <w:t>个人授权书、</w:t>
      </w:r>
      <w:r>
        <w:rPr>
          <w:rFonts w:hint="eastAsia" w:ascii="宋体" w:hAnsi="宋体" w:cs="宋体"/>
          <w:sz w:val="24"/>
          <w:szCs w:val="24"/>
        </w:rPr>
        <w:t>营业执照及授权公司的营业执照；</w:t>
      </w:r>
    </w:p>
    <w:p>
      <w:pPr>
        <w:pStyle w:val="3"/>
        <w:spacing w:line="360" w:lineRule="auto"/>
        <w:ind w:left="0"/>
      </w:pPr>
      <w:r>
        <w:rPr>
          <w:rFonts w:hint="eastAsia" w:ascii="宋体" w:hAnsi="宋体" w:cs="宋体"/>
          <w:sz w:val="24"/>
          <w:szCs w:val="24"/>
          <w:lang w:val="en-US" w:eastAsia="zh-CN"/>
        </w:rPr>
        <w:t>9</w:t>
      </w:r>
      <w:r>
        <w:rPr>
          <w:rFonts w:hint="eastAsia" w:ascii="宋体" w:hAnsi="宋体" w:cs="宋体"/>
          <w:sz w:val="24"/>
          <w:szCs w:val="24"/>
        </w:rPr>
        <w:t>.供应商提供的文件每一页均需加盖公章（鲜章）；</w:t>
      </w:r>
    </w:p>
    <w:p>
      <w:pPr>
        <w:spacing w:line="360" w:lineRule="auto"/>
        <w:jc w:val="both"/>
        <w:rPr>
          <w:rFonts w:hint="eastAsia" w:ascii="宋体" w:hAnsi="宋体" w:eastAsia="宋体" w:cs="宋体"/>
          <w:sz w:val="24"/>
          <w:szCs w:val="24"/>
          <w:lang w:val="zh-CN" w:eastAsia="zh-CN"/>
        </w:rPr>
      </w:pPr>
      <w:r>
        <w:rPr>
          <w:rFonts w:hint="eastAsia" w:ascii="宋体" w:hAnsi="宋体" w:cs="宋体"/>
          <w:sz w:val="24"/>
          <w:szCs w:val="24"/>
          <w:lang w:val="en-US" w:eastAsia="zh-CN"/>
        </w:rPr>
        <w:t>10</w:t>
      </w:r>
      <w:r>
        <w:rPr>
          <w:rFonts w:hint="eastAsia" w:ascii="宋体" w:hAnsi="宋体" w:cs="宋体"/>
          <w:sz w:val="24"/>
          <w:szCs w:val="24"/>
        </w:rPr>
        <w:t>.供应商处于正常生产经营状态，没有处于被责令停业，资格被取消，财产被接管、冻结、破产状态（须提供承诺函）</w:t>
      </w:r>
      <w:r>
        <w:rPr>
          <w:rFonts w:hint="eastAsia" w:ascii="宋体" w:hAnsi="宋体" w:cs="宋体"/>
          <w:sz w:val="24"/>
          <w:szCs w:val="24"/>
          <w:lang w:eastAsia="zh-CN"/>
        </w:rPr>
        <w:t>；</w:t>
      </w:r>
    </w:p>
    <w:p>
      <w:pPr>
        <w:widowControl w:val="0"/>
        <w:spacing w:line="360" w:lineRule="auto"/>
        <w:jc w:val="both"/>
        <w:rPr>
          <w:rFonts w:hint="eastAsia" w:ascii="宋体" w:hAnsi="宋体" w:eastAsia="宋体" w:cs="宋体"/>
          <w:kern w:val="2"/>
          <w:sz w:val="24"/>
          <w:szCs w:val="24"/>
          <w:lang w:val="zh-CN" w:eastAsia="zh-CN"/>
        </w:rPr>
      </w:pPr>
      <w:r>
        <w:rPr>
          <w:rFonts w:hint="eastAsia" w:ascii="宋体" w:hAnsi="宋体" w:cs="宋体"/>
          <w:kern w:val="2"/>
          <w:sz w:val="24"/>
          <w:szCs w:val="24"/>
        </w:rPr>
        <w:t>1</w:t>
      </w:r>
      <w:r>
        <w:rPr>
          <w:rFonts w:hint="eastAsia" w:ascii="宋体" w:hAnsi="宋体" w:cs="宋体"/>
          <w:kern w:val="2"/>
          <w:sz w:val="24"/>
          <w:szCs w:val="24"/>
          <w:lang w:val="en-US" w:eastAsia="zh-CN"/>
        </w:rPr>
        <w:t>1</w:t>
      </w:r>
      <w:r>
        <w:rPr>
          <w:rFonts w:hint="eastAsia" w:ascii="宋体" w:hAnsi="宋体" w:cs="宋体"/>
          <w:kern w:val="2"/>
          <w:sz w:val="24"/>
          <w:szCs w:val="24"/>
        </w:rPr>
        <w:t>.</w:t>
      </w:r>
      <w:r>
        <w:rPr>
          <w:rFonts w:hint="eastAsia" w:ascii="宋体" w:hAnsi="宋体" w:cs="宋体"/>
          <w:kern w:val="2"/>
          <w:sz w:val="24"/>
          <w:szCs w:val="24"/>
          <w:lang w:val="zh-CN"/>
        </w:rPr>
        <w:t>供应商近三年在经营活动中没有重大违法、违规记录，没有</w:t>
      </w:r>
      <w:r>
        <w:rPr>
          <w:rFonts w:hint="eastAsia" w:ascii="宋体" w:hAnsi="宋体" w:cs="宋体"/>
          <w:sz w:val="24"/>
          <w:szCs w:val="24"/>
        </w:rPr>
        <w:t>过任何合同违约或因供货方面原因而使合同被解除，没有被用户投诉的不良纪录（须提供承诺函）</w:t>
      </w:r>
      <w:r>
        <w:rPr>
          <w:rFonts w:hint="eastAsia" w:ascii="宋体" w:hAnsi="宋体" w:cs="宋体"/>
          <w:sz w:val="24"/>
          <w:szCs w:val="24"/>
          <w:lang w:eastAsia="zh-CN"/>
        </w:rPr>
        <w:t>；</w:t>
      </w:r>
    </w:p>
    <w:p>
      <w:pPr>
        <w:widowControl w:val="0"/>
        <w:spacing w:line="360" w:lineRule="auto"/>
        <w:jc w:val="both"/>
        <w:rPr>
          <w:rFonts w:ascii="宋体" w:hAnsi="宋体" w:cs="宋体"/>
          <w:kern w:val="2"/>
          <w:sz w:val="24"/>
          <w:szCs w:val="24"/>
          <w:lang w:val="zh-CN"/>
        </w:rPr>
      </w:pPr>
      <w:r>
        <w:rPr>
          <w:rFonts w:hint="eastAsia" w:ascii="宋体" w:hAnsi="宋体" w:cs="宋体"/>
          <w:kern w:val="2"/>
          <w:sz w:val="24"/>
          <w:szCs w:val="24"/>
        </w:rPr>
        <w:t>1</w:t>
      </w:r>
      <w:r>
        <w:rPr>
          <w:rFonts w:hint="eastAsia" w:ascii="宋体" w:hAnsi="宋体" w:cs="宋体"/>
          <w:kern w:val="2"/>
          <w:sz w:val="24"/>
          <w:szCs w:val="24"/>
          <w:lang w:val="en-US" w:eastAsia="zh-CN"/>
        </w:rPr>
        <w:t>2</w:t>
      </w:r>
      <w:r>
        <w:rPr>
          <w:rFonts w:hint="eastAsia" w:ascii="宋体" w:hAnsi="宋体" w:cs="宋体"/>
          <w:kern w:val="2"/>
          <w:sz w:val="24"/>
          <w:szCs w:val="24"/>
        </w:rPr>
        <w:t>.</w:t>
      </w:r>
      <w:r>
        <w:rPr>
          <w:rFonts w:hint="eastAsia" w:ascii="宋体" w:hAnsi="宋体" w:cs="宋体"/>
          <w:kern w:val="2"/>
          <w:sz w:val="24"/>
          <w:szCs w:val="24"/>
          <w:lang w:val="zh-CN"/>
        </w:rPr>
        <w:t>供应商应遵守有关的国家法律、法令、条例。一旦参加投标，则应承担相关法律责任（</w:t>
      </w:r>
      <w:r>
        <w:rPr>
          <w:rFonts w:hint="eastAsia" w:ascii="宋体" w:hAnsi="宋体" w:cs="宋体"/>
          <w:kern w:val="2"/>
          <w:sz w:val="24"/>
          <w:szCs w:val="24"/>
        </w:rPr>
        <w:t>须提供承诺函</w:t>
      </w:r>
      <w:r>
        <w:rPr>
          <w:rFonts w:hint="eastAsia" w:ascii="宋体" w:hAnsi="宋体" w:cs="宋体"/>
          <w:kern w:val="2"/>
          <w:sz w:val="24"/>
          <w:szCs w:val="24"/>
          <w:lang w:val="zh-CN"/>
        </w:rPr>
        <w:t>）；</w:t>
      </w:r>
    </w:p>
    <w:p>
      <w:pPr>
        <w:widowControl w:val="0"/>
        <w:spacing w:line="360" w:lineRule="auto"/>
        <w:jc w:val="both"/>
        <w:rPr>
          <w:rFonts w:ascii="宋体" w:hAnsi="宋体" w:cs="宋体"/>
          <w:kern w:val="2"/>
          <w:sz w:val="24"/>
          <w:szCs w:val="24"/>
          <w:lang w:val="zh-CN"/>
        </w:rPr>
      </w:pPr>
      <w:r>
        <w:rPr>
          <w:rFonts w:hint="eastAsia" w:ascii="宋体" w:hAnsi="宋体" w:cs="宋体"/>
          <w:kern w:val="2"/>
          <w:sz w:val="24"/>
          <w:szCs w:val="24"/>
        </w:rPr>
        <w:t>1</w:t>
      </w:r>
      <w:r>
        <w:rPr>
          <w:rFonts w:hint="eastAsia" w:ascii="宋体" w:hAnsi="宋体" w:cs="宋体"/>
          <w:kern w:val="2"/>
          <w:sz w:val="24"/>
          <w:szCs w:val="24"/>
          <w:lang w:val="en-US" w:eastAsia="zh-CN"/>
        </w:rPr>
        <w:t>3</w:t>
      </w:r>
      <w:r>
        <w:rPr>
          <w:rFonts w:hint="eastAsia" w:ascii="宋体" w:hAnsi="宋体" w:cs="宋体"/>
          <w:kern w:val="2"/>
          <w:sz w:val="24"/>
          <w:szCs w:val="24"/>
        </w:rPr>
        <w:t>.</w:t>
      </w:r>
      <w:r>
        <w:rPr>
          <w:rFonts w:hint="eastAsia" w:ascii="宋体" w:hAnsi="宋体" w:cs="宋体"/>
          <w:kern w:val="2"/>
          <w:sz w:val="24"/>
          <w:szCs w:val="24"/>
          <w:lang w:val="zh-CN"/>
        </w:rPr>
        <w:t>供应商提供资料中被查证有假信息的，采购人有权取消其投标资格；</w:t>
      </w:r>
    </w:p>
    <w:p>
      <w:pPr>
        <w:widowControl w:val="0"/>
        <w:spacing w:line="360" w:lineRule="auto"/>
        <w:jc w:val="both"/>
        <w:rPr>
          <w:rFonts w:ascii="宋体" w:hAnsi="宋体" w:cs="宋体"/>
          <w:kern w:val="2"/>
          <w:sz w:val="24"/>
          <w:szCs w:val="24"/>
          <w:lang w:val="zh-CN"/>
        </w:rPr>
      </w:pPr>
      <w:r>
        <w:rPr>
          <w:rFonts w:hint="eastAsia" w:ascii="宋体" w:hAnsi="宋体" w:cs="宋体"/>
          <w:kern w:val="2"/>
          <w:sz w:val="24"/>
          <w:szCs w:val="24"/>
        </w:rPr>
        <w:t>1</w:t>
      </w:r>
      <w:r>
        <w:rPr>
          <w:rFonts w:hint="eastAsia" w:ascii="宋体" w:hAnsi="宋体" w:cs="宋体"/>
          <w:kern w:val="2"/>
          <w:sz w:val="24"/>
          <w:szCs w:val="24"/>
          <w:lang w:val="en-US" w:eastAsia="zh-CN"/>
        </w:rPr>
        <w:t>4</w:t>
      </w:r>
      <w:r>
        <w:rPr>
          <w:rFonts w:hint="eastAsia" w:ascii="宋体" w:hAnsi="宋体" w:cs="宋体"/>
          <w:kern w:val="2"/>
          <w:sz w:val="24"/>
          <w:szCs w:val="24"/>
        </w:rPr>
        <w:t>.</w:t>
      </w:r>
      <w:r>
        <w:rPr>
          <w:rFonts w:hint="eastAsia" w:ascii="宋体" w:hAnsi="宋体" w:cs="宋体"/>
          <w:kern w:val="2"/>
          <w:sz w:val="24"/>
          <w:szCs w:val="24"/>
          <w:lang w:val="zh-CN"/>
        </w:rPr>
        <w:t>与采购人存在利害关系可能影响采购公正性的法人、其他组织或者个人，不得参加投标。单位负责人为同一人或者存在控股、管理关系的不同单位，不得参加同一标段投标或者未划分标段的同一招标项目投标。违反这两款规定的，相关响应均无效（</w:t>
      </w:r>
      <w:r>
        <w:rPr>
          <w:rFonts w:hint="eastAsia" w:ascii="宋体" w:hAnsi="宋体" w:cs="宋体"/>
          <w:kern w:val="2"/>
          <w:sz w:val="24"/>
          <w:szCs w:val="24"/>
        </w:rPr>
        <w:t>须提供承诺函</w:t>
      </w:r>
      <w:r>
        <w:rPr>
          <w:rFonts w:hint="eastAsia" w:ascii="宋体" w:hAnsi="宋体" w:cs="宋体"/>
          <w:kern w:val="2"/>
          <w:sz w:val="24"/>
          <w:szCs w:val="24"/>
          <w:lang w:val="zh-CN"/>
        </w:rPr>
        <w:t>）；</w:t>
      </w:r>
    </w:p>
    <w:p>
      <w:pPr>
        <w:spacing w:line="360" w:lineRule="auto"/>
        <w:jc w:val="both"/>
        <w:rPr>
          <w:rFonts w:hint="eastAsia" w:ascii="宋体" w:hAnsi="宋体" w:eastAsia="宋体" w:cs="宋体"/>
          <w:sz w:val="24"/>
          <w:szCs w:val="24"/>
          <w:lang w:eastAsia="zh-CN"/>
        </w:rPr>
      </w:pPr>
      <w:r>
        <w:rPr>
          <w:rFonts w:hint="eastAsia" w:ascii="宋体" w:hAnsi="宋体" w:cs="宋体"/>
          <w:sz w:val="24"/>
          <w:szCs w:val="24"/>
        </w:rPr>
        <w:t>1</w:t>
      </w:r>
      <w:r>
        <w:rPr>
          <w:rFonts w:hint="eastAsia" w:ascii="宋体" w:hAnsi="宋体" w:cs="宋体"/>
          <w:sz w:val="24"/>
          <w:szCs w:val="24"/>
          <w:lang w:val="en-US" w:eastAsia="zh-CN"/>
        </w:rPr>
        <w:t>5</w:t>
      </w:r>
      <w:r>
        <w:rPr>
          <w:rFonts w:hint="eastAsia" w:ascii="宋体" w:hAnsi="宋体" w:cs="宋体"/>
          <w:sz w:val="24"/>
          <w:szCs w:val="24"/>
        </w:rPr>
        <w:t>.单一来源产品请提供国家相关文件证明并由使用科室领导签字确定。如采购项目有特殊要求，提供其符合特殊要求的证明材料或者情况说明</w:t>
      </w:r>
      <w:r>
        <w:rPr>
          <w:rFonts w:hint="eastAsia" w:ascii="宋体" w:hAnsi="宋体" w:cs="宋体"/>
          <w:sz w:val="24"/>
          <w:szCs w:val="24"/>
          <w:lang w:eastAsia="zh-CN"/>
        </w:rPr>
        <w:t>；</w:t>
      </w:r>
    </w:p>
    <w:p>
      <w:pPr>
        <w:widowControl w:val="0"/>
        <w:spacing w:line="360" w:lineRule="auto"/>
        <w:jc w:val="both"/>
        <w:rPr>
          <w:rFonts w:hint="eastAsia" w:ascii="宋体" w:hAnsi="宋体" w:cs="宋体"/>
          <w:kern w:val="2"/>
          <w:sz w:val="24"/>
          <w:szCs w:val="24"/>
          <w:lang w:val="zh-CN"/>
        </w:rPr>
      </w:pPr>
      <w:r>
        <w:rPr>
          <w:rFonts w:hint="eastAsia" w:ascii="宋体" w:hAnsi="宋体" w:cs="宋体"/>
          <w:kern w:val="2"/>
          <w:sz w:val="24"/>
          <w:szCs w:val="24"/>
        </w:rPr>
        <w:t>1</w:t>
      </w:r>
      <w:r>
        <w:rPr>
          <w:rFonts w:hint="eastAsia" w:ascii="宋体" w:hAnsi="宋体" w:cs="宋体"/>
          <w:kern w:val="2"/>
          <w:sz w:val="24"/>
          <w:szCs w:val="24"/>
          <w:lang w:val="en-US" w:eastAsia="zh-CN"/>
        </w:rPr>
        <w:t>6</w:t>
      </w:r>
      <w:r>
        <w:rPr>
          <w:rFonts w:hint="eastAsia" w:ascii="宋体" w:hAnsi="宋体" w:cs="宋体"/>
          <w:kern w:val="2"/>
          <w:sz w:val="24"/>
          <w:szCs w:val="24"/>
        </w:rPr>
        <w:t>.</w:t>
      </w:r>
      <w:r>
        <w:rPr>
          <w:rFonts w:hint="eastAsia" w:ascii="宋体" w:hAnsi="宋体" w:cs="宋体"/>
          <w:kern w:val="2"/>
          <w:sz w:val="24"/>
          <w:szCs w:val="24"/>
          <w:lang w:val="zh-CN"/>
        </w:rPr>
        <w:t>本项目不接受联合体</w:t>
      </w:r>
      <w:r>
        <w:rPr>
          <w:rFonts w:hint="eastAsia" w:ascii="宋体" w:hAnsi="宋体" w:cs="宋体"/>
          <w:kern w:val="2"/>
          <w:sz w:val="24"/>
          <w:szCs w:val="24"/>
        </w:rPr>
        <w:t>竞标</w:t>
      </w:r>
      <w:r>
        <w:rPr>
          <w:rFonts w:hint="eastAsia" w:ascii="宋体" w:hAnsi="宋体" w:cs="宋体"/>
          <w:kern w:val="2"/>
          <w:sz w:val="24"/>
          <w:szCs w:val="24"/>
          <w:lang w:val="zh-CN"/>
        </w:rPr>
        <w:t>。</w:t>
      </w:r>
    </w:p>
    <w:p>
      <w:pPr>
        <w:widowControl w:val="0"/>
        <w:spacing w:line="360" w:lineRule="auto"/>
        <w:jc w:val="both"/>
        <w:rPr>
          <w:rFonts w:ascii="宋体" w:hAnsi="宋体" w:cs="宋体"/>
          <w:b/>
          <w:bCs/>
          <w:kern w:val="2"/>
          <w:sz w:val="28"/>
          <w:szCs w:val="28"/>
        </w:rPr>
      </w:pPr>
      <w:r>
        <w:rPr>
          <w:rFonts w:hint="eastAsia" w:ascii="宋体" w:hAnsi="宋体" w:cs="宋体"/>
          <w:b/>
          <w:bCs/>
          <w:kern w:val="2"/>
          <w:sz w:val="28"/>
          <w:szCs w:val="28"/>
        </w:rPr>
        <w:t>三、获取采购文件</w:t>
      </w:r>
      <w:bookmarkEnd w:id="13"/>
      <w:bookmarkEnd w:id="14"/>
      <w:bookmarkEnd w:id="15"/>
      <w:bookmarkEnd w:id="16"/>
    </w:p>
    <w:p>
      <w:pPr>
        <w:widowControl w:val="0"/>
        <w:spacing w:line="360" w:lineRule="auto"/>
        <w:jc w:val="both"/>
        <w:rPr>
          <w:rFonts w:ascii="宋体" w:hAnsi="宋体" w:cs="宋体"/>
          <w:kern w:val="2"/>
          <w:sz w:val="24"/>
          <w:szCs w:val="24"/>
          <w:lang w:val="zh-CN"/>
        </w:rPr>
      </w:pPr>
      <w:bookmarkStart w:id="17" w:name="_Toc28359082"/>
      <w:bookmarkStart w:id="18" w:name="_Toc28359005"/>
      <w:bookmarkStart w:id="19" w:name="_Toc35393624"/>
      <w:bookmarkStart w:id="20" w:name="_Toc35393793"/>
      <w:r>
        <w:rPr>
          <w:rFonts w:hint="eastAsia" w:ascii="宋体" w:hAnsi="宋体" w:cs="宋体"/>
          <w:kern w:val="2"/>
          <w:sz w:val="24"/>
          <w:szCs w:val="24"/>
        </w:rPr>
        <w:t>1.</w:t>
      </w:r>
      <w:r>
        <w:rPr>
          <w:rFonts w:hint="eastAsia" w:ascii="宋体" w:hAnsi="宋体" w:cs="宋体"/>
          <w:kern w:val="2"/>
          <w:sz w:val="24"/>
          <w:szCs w:val="24"/>
          <w:lang w:val="zh-CN"/>
        </w:rPr>
        <w:t>凡有意参加供应商，</w:t>
      </w:r>
      <w:r>
        <w:rPr>
          <w:rFonts w:hint="eastAsia" w:ascii="宋体" w:hAnsi="宋体" w:cs="宋体"/>
          <w:color w:val="auto"/>
          <w:kern w:val="2"/>
          <w:sz w:val="24"/>
          <w:szCs w:val="24"/>
          <w:u w:val="single"/>
          <w:lang w:val="zh-CN"/>
        </w:rPr>
        <w:t>202</w:t>
      </w:r>
      <w:r>
        <w:rPr>
          <w:rFonts w:hint="eastAsia" w:ascii="宋体" w:hAnsi="宋体" w:cs="宋体"/>
          <w:color w:val="auto"/>
          <w:kern w:val="2"/>
          <w:sz w:val="24"/>
          <w:szCs w:val="24"/>
          <w:u w:val="single"/>
        </w:rPr>
        <w:t>2</w:t>
      </w:r>
      <w:r>
        <w:rPr>
          <w:rFonts w:hint="eastAsia" w:ascii="宋体" w:hAnsi="宋体" w:cs="宋体"/>
          <w:color w:val="auto"/>
          <w:kern w:val="2"/>
          <w:sz w:val="24"/>
          <w:szCs w:val="24"/>
          <w:lang w:val="zh-CN"/>
        </w:rPr>
        <w:t>年</w:t>
      </w:r>
      <w:r>
        <w:rPr>
          <w:rFonts w:hint="eastAsia" w:ascii="宋体" w:hAnsi="宋体" w:cs="宋体"/>
          <w:color w:val="auto"/>
          <w:kern w:val="2"/>
          <w:sz w:val="24"/>
          <w:szCs w:val="24"/>
          <w:u w:val="single"/>
          <w:lang w:val="en-US" w:eastAsia="zh-CN"/>
        </w:rPr>
        <w:t xml:space="preserve"> 5 </w:t>
      </w:r>
      <w:r>
        <w:rPr>
          <w:rFonts w:hint="eastAsia" w:ascii="宋体" w:hAnsi="宋体" w:cs="宋体"/>
          <w:color w:val="auto"/>
          <w:kern w:val="2"/>
          <w:sz w:val="24"/>
          <w:szCs w:val="24"/>
          <w:lang w:val="zh-CN"/>
        </w:rPr>
        <w:t>月</w:t>
      </w:r>
      <w:r>
        <w:rPr>
          <w:rFonts w:hint="eastAsia" w:ascii="宋体" w:hAnsi="宋体" w:cs="宋体"/>
          <w:color w:val="auto"/>
          <w:kern w:val="2"/>
          <w:sz w:val="24"/>
          <w:szCs w:val="24"/>
          <w:u w:val="single"/>
          <w:lang w:val="en-US" w:eastAsia="zh-CN"/>
        </w:rPr>
        <w:t xml:space="preserve"> 10 </w:t>
      </w:r>
      <w:r>
        <w:rPr>
          <w:rFonts w:hint="eastAsia" w:ascii="宋体" w:hAnsi="宋体" w:cs="宋体"/>
          <w:color w:val="auto"/>
          <w:kern w:val="2"/>
          <w:sz w:val="24"/>
          <w:szCs w:val="24"/>
          <w:lang w:val="zh-CN"/>
        </w:rPr>
        <w:t>日至</w:t>
      </w:r>
      <w:r>
        <w:rPr>
          <w:rFonts w:hint="eastAsia" w:ascii="宋体" w:hAnsi="宋体" w:cs="宋体"/>
          <w:color w:val="auto"/>
          <w:kern w:val="2"/>
          <w:sz w:val="24"/>
          <w:szCs w:val="24"/>
          <w:u w:val="single"/>
          <w:lang w:val="zh-CN"/>
        </w:rPr>
        <w:t>202</w:t>
      </w:r>
      <w:r>
        <w:rPr>
          <w:rFonts w:hint="eastAsia" w:ascii="宋体" w:hAnsi="宋体" w:cs="宋体"/>
          <w:color w:val="auto"/>
          <w:kern w:val="2"/>
          <w:sz w:val="24"/>
          <w:szCs w:val="24"/>
          <w:u w:val="single"/>
        </w:rPr>
        <w:t>2</w:t>
      </w:r>
      <w:r>
        <w:rPr>
          <w:rFonts w:hint="eastAsia" w:ascii="宋体" w:hAnsi="宋体" w:cs="宋体"/>
          <w:color w:val="auto"/>
          <w:kern w:val="2"/>
          <w:sz w:val="24"/>
          <w:szCs w:val="24"/>
          <w:lang w:val="zh-CN"/>
        </w:rPr>
        <w:t>年</w:t>
      </w:r>
      <w:r>
        <w:rPr>
          <w:rFonts w:hint="eastAsia" w:ascii="宋体" w:hAnsi="宋体" w:cs="宋体"/>
          <w:color w:val="auto"/>
          <w:kern w:val="2"/>
          <w:sz w:val="24"/>
          <w:szCs w:val="24"/>
          <w:u w:val="single"/>
          <w:lang w:val="en-US" w:eastAsia="zh-CN"/>
        </w:rPr>
        <w:t xml:space="preserve"> 5 </w:t>
      </w:r>
      <w:r>
        <w:rPr>
          <w:rFonts w:hint="eastAsia" w:ascii="宋体" w:hAnsi="宋体" w:cs="宋体"/>
          <w:color w:val="auto"/>
          <w:kern w:val="2"/>
          <w:sz w:val="24"/>
          <w:szCs w:val="24"/>
          <w:lang w:val="zh-CN"/>
        </w:rPr>
        <w:t>月</w:t>
      </w:r>
      <w:r>
        <w:rPr>
          <w:rFonts w:hint="eastAsia" w:ascii="宋体" w:hAnsi="宋体" w:cs="宋体"/>
          <w:color w:val="auto"/>
          <w:kern w:val="2"/>
          <w:sz w:val="24"/>
          <w:szCs w:val="24"/>
          <w:u w:val="single"/>
          <w:lang w:val="en-US" w:eastAsia="zh-CN"/>
        </w:rPr>
        <w:t xml:space="preserve"> 16 </w:t>
      </w:r>
      <w:r>
        <w:rPr>
          <w:rFonts w:hint="eastAsia" w:ascii="宋体" w:hAnsi="宋体" w:cs="宋体"/>
          <w:color w:val="auto"/>
          <w:kern w:val="2"/>
          <w:sz w:val="24"/>
          <w:szCs w:val="24"/>
          <w:lang w:val="zh-CN"/>
        </w:rPr>
        <w:t>日</w:t>
      </w:r>
      <w:r>
        <w:rPr>
          <w:rFonts w:hint="eastAsia" w:ascii="宋体" w:hAnsi="宋体" w:cs="宋体"/>
          <w:kern w:val="2"/>
          <w:sz w:val="24"/>
          <w:szCs w:val="24"/>
          <w:lang w:val="zh-CN"/>
        </w:rPr>
        <w:t>，每日上午0</w:t>
      </w:r>
      <w:r>
        <w:rPr>
          <w:rFonts w:hint="eastAsia" w:ascii="宋体" w:hAnsi="宋体" w:cs="宋体"/>
          <w:kern w:val="2"/>
          <w:sz w:val="24"/>
          <w:szCs w:val="24"/>
        </w:rPr>
        <w:t>8:</w:t>
      </w:r>
      <w:r>
        <w:rPr>
          <w:rFonts w:hint="eastAsia" w:ascii="宋体" w:hAnsi="宋体" w:cs="宋体"/>
          <w:kern w:val="2"/>
          <w:sz w:val="24"/>
          <w:szCs w:val="24"/>
          <w:lang w:val="zh-CN"/>
        </w:rPr>
        <w:t>00至1</w:t>
      </w:r>
      <w:r>
        <w:rPr>
          <w:rFonts w:hint="eastAsia" w:ascii="宋体" w:hAnsi="宋体" w:cs="宋体"/>
          <w:kern w:val="2"/>
          <w:sz w:val="24"/>
          <w:szCs w:val="24"/>
        </w:rPr>
        <w:t>0</w:t>
      </w:r>
      <w:r>
        <w:rPr>
          <w:rFonts w:hint="eastAsia" w:ascii="宋体" w:hAnsi="宋体" w:cs="宋体"/>
          <w:kern w:val="2"/>
          <w:sz w:val="24"/>
          <w:szCs w:val="24"/>
          <w:lang w:val="zh-CN"/>
        </w:rPr>
        <w:t>:30，下午13</w:t>
      </w:r>
      <w:r>
        <w:rPr>
          <w:rFonts w:hint="eastAsia" w:ascii="宋体" w:hAnsi="宋体" w:cs="宋体"/>
          <w:kern w:val="2"/>
          <w:sz w:val="24"/>
          <w:szCs w:val="24"/>
        </w:rPr>
        <w:t>:</w:t>
      </w:r>
      <w:r>
        <w:rPr>
          <w:rFonts w:hint="eastAsia" w:ascii="宋体" w:hAnsi="宋体" w:cs="宋体"/>
          <w:kern w:val="2"/>
          <w:sz w:val="24"/>
          <w:szCs w:val="24"/>
          <w:lang w:val="zh-CN"/>
        </w:rPr>
        <w:t>30至1</w:t>
      </w:r>
      <w:r>
        <w:rPr>
          <w:rFonts w:hint="eastAsia" w:ascii="宋体" w:hAnsi="宋体" w:cs="宋体"/>
          <w:kern w:val="2"/>
          <w:sz w:val="24"/>
          <w:szCs w:val="24"/>
        </w:rPr>
        <w:t>5:30</w:t>
      </w:r>
      <w:r>
        <w:rPr>
          <w:rFonts w:hint="eastAsia" w:ascii="宋体" w:hAnsi="宋体" w:cs="宋体"/>
          <w:kern w:val="2"/>
          <w:sz w:val="24"/>
          <w:szCs w:val="24"/>
          <w:lang w:val="zh-CN"/>
        </w:rPr>
        <w:t>（北京时间，</w:t>
      </w:r>
      <w:r>
        <w:rPr>
          <w:rFonts w:hint="eastAsia" w:ascii="宋体" w:hAnsi="宋体" w:cs="宋体"/>
          <w:kern w:val="2"/>
          <w:sz w:val="24"/>
          <w:szCs w:val="24"/>
        </w:rPr>
        <w:t>法定节假日除外，</w:t>
      </w:r>
      <w:r>
        <w:rPr>
          <w:rFonts w:hint="eastAsia" w:ascii="宋体" w:hAnsi="宋体" w:cs="宋体"/>
          <w:kern w:val="2"/>
          <w:sz w:val="24"/>
          <w:szCs w:val="24"/>
          <w:lang w:val="zh-CN"/>
        </w:rPr>
        <w:t>下同），到吉林大学第二医院</w:t>
      </w:r>
      <w:r>
        <w:rPr>
          <w:rFonts w:hint="eastAsia" w:ascii="宋体" w:hAnsi="宋体" w:cs="宋体"/>
          <w:kern w:val="2"/>
          <w:sz w:val="24"/>
          <w:szCs w:val="24"/>
        </w:rPr>
        <w:t>7号楼2</w:t>
      </w:r>
      <w:r>
        <w:rPr>
          <w:rFonts w:hint="eastAsia" w:ascii="宋体" w:hAnsi="宋体" w:cs="宋体"/>
          <w:kern w:val="2"/>
          <w:sz w:val="24"/>
          <w:szCs w:val="24"/>
          <w:lang w:val="en-US" w:eastAsia="zh-CN"/>
        </w:rPr>
        <w:t>18</w:t>
      </w:r>
      <w:r>
        <w:rPr>
          <w:rFonts w:hint="eastAsia" w:ascii="宋体" w:hAnsi="宋体" w:cs="宋体"/>
          <w:kern w:val="2"/>
          <w:sz w:val="24"/>
          <w:szCs w:val="24"/>
        </w:rPr>
        <w:t>室</w:t>
      </w:r>
      <w:r>
        <w:rPr>
          <w:rFonts w:hint="eastAsia" w:ascii="宋体" w:hAnsi="宋体" w:cs="宋体"/>
          <w:kern w:val="2"/>
          <w:sz w:val="24"/>
          <w:szCs w:val="24"/>
          <w:lang w:eastAsia="zh-CN"/>
        </w:rPr>
        <w:t>贾</w:t>
      </w:r>
      <w:r>
        <w:rPr>
          <w:rFonts w:hint="eastAsia" w:ascii="宋体" w:hAnsi="宋体" w:cs="宋体"/>
          <w:kern w:val="2"/>
          <w:sz w:val="24"/>
          <w:szCs w:val="24"/>
        </w:rPr>
        <w:t>老师处</w:t>
      </w:r>
      <w:r>
        <w:rPr>
          <w:rFonts w:hint="eastAsia" w:ascii="宋体" w:hAnsi="宋体" w:cs="宋体"/>
          <w:kern w:val="2"/>
          <w:sz w:val="24"/>
          <w:szCs w:val="24"/>
          <w:lang w:val="zh-CN"/>
        </w:rPr>
        <w:t>报名。供应商须持采购公告第二项对供应商资格要求中所需所有证明材料。</w:t>
      </w:r>
    </w:p>
    <w:p>
      <w:pPr>
        <w:widowControl w:val="0"/>
        <w:spacing w:line="360" w:lineRule="auto"/>
        <w:jc w:val="both"/>
        <w:rPr>
          <w:rFonts w:ascii="宋体" w:hAnsi="宋体" w:cs="宋体"/>
          <w:b/>
          <w:bCs/>
          <w:kern w:val="2"/>
          <w:sz w:val="28"/>
          <w:szCs w:val="28"/>
        </w:rPr>
      </w:pPr>
      <w:r>
        <w:rPr>
          <w:rFonts w:hint="eastAsia" w:ascii="宋体" w:hAnsi="宋体" w:cs="宋体"/>
          <w:b/>
          <w:bCs/>
          <w:kern w:val="2"/>
          <w:sz w:val="28"/>
          <w:szCs w:val="28"/>
        </w:rPr>
        <w:t>四、提交响应文件</w:t>
      </w:r>
      <w:bookmarkEnd w:id="17"/>
      <w:bookmarkEnd w:id="18"/>
      <w:r>
        <w:rPr>
          <w:rFonts w:hint="eastAsia" w:ascii="宋体" w:hAnsi="宋体" w:cs="宋体"/>
          <w:b/>
          <w:bCs/>
          <w:kern w:val="2"/>
          <w:sz w:val="28"/>
          <w:szCs w:val="28"/>
        </w:rPr>
        <w:t>截止时间、响应时间和地点</w:t>
      </w:r>
      <w:bookmarkEnd w:id="19"/>
      <w:bookmarkEnd w:id="20"/>
    </w:p>
    <w:p>
      <w:pPr>
        <w:widowControl w:val="0"/>
        <w:spacing w:line="360" w:lineRule="auto"/>
        <w:jc w:val="both"/>
        <w:rPr>
          <w:rFonts w:ascii="宋体" w:hAnsi="宋体" w:cs="宋体"/>
          <w:kern w:val="2"/>
          <w:sz w:val="24"/>
          <w:szCs w:val="24"/>
        </w:rPr>
      </w:pPr>
      <w:r>
        <w:rPr>
          <w:rFonts w:hint="eastAsia" w:ascii="宋体" w:hAnsi="宋体" w:cs="宋体"/>
          <w:kern w:val="2"/>
          <w:sz w:val="24"/>
          <w:szCs w:val="24"/>
        </w:rPr>
        <w:t>1.响应文件递交的截止时间参照响应开标时间要求。</w:t>
      </w:r>
    </w:p>
    <w:p>
      <w:pPr>
        <w:widowControl w:val="0"/>
        <w:spacing w:line="360" w:lineRule="auto"/>
        <w:jc w:val="both"/>
        <w:rPr>
          <w:rFonts w:ascii="宋体" w:hAnsi="宋体" w:cs="宋体"/>
          <w:kern w:val="2"/>
          <w:sz w:val="24"/>
          <w:szCs w:val="24"/>
        </w:rPr>
      </w:pPr>
      <w:r>
        <w:rPr>
          <w:rFonts w:hint="eastAsia" w:ascii="宋体" w:hAnsi="宋体" w:cs="宋体"/>
          <w:kern w:val="2"/>
          <w:sz w:val="24"/>
          <w:szCs w:val="24"/>
        </w:rPr>
        <w:t>2.逾期送达的或者未送达指定地点的响应文件，采购人不予受理。</w:t>
      </w:r>
    </w:p>
    <w:p>
      <w:pPr>
        <w:widowControl w:val="0"/>
        <w:spacing w:line="360" w:lineRule="auto"/>
        <w:jc w:val="both"/>
        <w:rPr>
          <w:rFonts w:ascii="宋体" w:hAnsi="宋体" w:cs="宋体"/>
          <w:b/>
          <w:bCs/>
          <w:kern w:val="2"/>
          <w:sz w:val="28"/>
          <w:szCs w:val="28"/>
        </w:rPr>
      </w:pPr>
      <w:bookmarkStart w:id="21" w:name="_Toc28359007"/>
      <w:bookmarkStart w:id="22" w:name="_Toc35393794"/>
      <w:bookmarkStart w:id="23" w:name="_Toc28359084"/>
      <w:bookmarkStart w:id="24" w:name="_Toc35393625"/>
      <w:r>
        <w:rPr>
          <w:rFonts w:hint="eastAsia" w:ascii="宋体" w:hAnsi="宋体" w:cs="宋体"/>
          <w:b/>
          <w:bCs/>
          <w:kern w:val="2"/>
          <w:sz w:val="28"/>
          <w:szCs w:val="28"/>
        </w:rPr>
        <w:t>五、公告期限</w:t>
      </w:r>
      <w:bookmarkEnd w:id="21"/>
      <w:bookmarkEnd w:id="22"/>
      <w:bookmarkEnd w:id="23"/>
      <w:bookmarkEnd w:id="24"/>
    </w:p>
    <w:p>
      <w:pPr>
        <w:widowControl w:val="0"/>
        <w:spacing w:line="360" w:lineRule="auto"/>
        <w:jc w:val="both"/>
        <w:rPr>
          <w:rFonts w:ascii="宋体" w:hAnsi="宋体" w:cs="宋体"/>
          <w:kern w:val="2"/>
          <w:sz w:val="24"/>
          <w:szCs w:val="24"/>
        </w:rPr>
      </w:pPr>
      <w:r>
        <w:rPr>
          <w:rFonts w:hint="eastAsia" w:ascii="宋体" w:hAnsi="宋体" w:cs="宋体"/>
          <w:kern w:val="2"/>
          <w:sz w:val="24"/>
          <w:szCs w:val="24"/>
        </w:rPr>
        <w:t>1.同响应文件发放时间。</w:t>
      </w:r>
    </w:p>
    <w:p>
      <w:pPr>
        <w:widowControl w:val="0"/>
        <w:spacing w:line="360" w:lineRule="auto"/>
        <w:jc w:val="both"/>
        <w:rPr>
          <w:rFonts w:ascii="宋体" w:hAnsi="宋体" w:cs="宋体"/>
          <w:b/>
          <w:bCs/>
          <w:kern w:val="2"/>
          <w:sz w:val="28"/>
          <w:szCs w:val="28"/>
        </w:rPr>
      </w:pPr>
      <w:bookmarkStart w:id="25" w:name="_Toc28359085"/>
      <w:bookmarkStart w:id="26" w:name="_Toc35393796"/>
      <w:bookmarkStart w:id="27" w:name="_Toc28359008"/>
      <w:bookmarkStart w:id="28" w:name="_Toc35393627"/>
      <w:r>
        <w:rPr>
          <w:rFonts w:hint="eastAsia" w:ascii="宋体" w:hAnsi="宋体" w:cs="宋体"/>
          <w:b/>
          <w:bCs/>
          <w:kern w:val="2"/>
          <w:sz w:val="28"/>
          <w:szCs w:val="28"/>
        </w:rPr>
        <w:t>六、</w:t>
      </w:r>
      <w:bookmarkEnd w:id="25"/>
      <w:bookmarkEnd w:id="26"/>
      <w:bookmarkEnd w:id="27"/>
      <w:bookmarkEnd w:id="28"/>
      <w:r>
        <w:rPr>
          <w:rFonts w:hint="eastAsia" w:ascii="宋体" w:hAnsi="宋体" w:cs="宋体"/>
          <w:b/>
          <w:bCs/>
          <w:kern w:val="2"/>
          <w:sz w:val="28"/>
          <w:szCs w:val="28"/>
        </w:rPr>
        <w:t>联系方式</w:t>
      </w:r>
    </w:p>
    <w:p>
      <w:pPr>
        <w:widowControl w:val="0"/>
        <w:spacing w:line="360" w:lineRule="auto"/>
        <w:jc w:val="both"/>
        <w:rPr>
          <w:rFonts w:ascii="宋体" w:hAnsi="宋体" w:cs="宋体"/>
          <w:kern w:val="2"/>
          <w:sz w:val="24"/>
          <w:szCs w:val="24"/>
        </w:rPr>
      </w:pPr>
      <w:r>
        <w:rPr>
          <w:rFonts w:hint="eastAsia" w:ascii="宋体" w:hAnsi="宋体" w:cs="宋体"/>
          <w:kern w:val="2"/>
          <w:sz w:val="24"/>
          <w:szCs w:val="24"/>
        </w:rPr>
        <w:t>名 称：吉林大学第二医院</w:t>
      </w:r>
    </w:p>
    <w:p>
      <w:pPr>
        <w:widowControl w:val="0"/>
        <w:spacing w:line="360" w:lineRule="auto"/>
        <w:jc w:val="both"/>
        <w:rPr>
          <w:rFonts w:ascii="宋体" w:hAnsi="宋体" w:cs="宋体"/>
          <w:kern w:val="2"/>
          <w:sz w:val="24"/>
          <w:szCs w:val="24"/>
        </w:rPr>
      </w:pPr>
      <w:r>
        <w:rPr>
          <w:rFonts w:hint="eastAsia" w:ascii="宋体" w:hAnsi="宋体" w:cs="宋体"/>
          <w:kern w:val="2"/>
          <w:sz w:val="24"/>
          <w:szCs w:val="24"/>
        </w:rPr>
        <w:t>地 址：吉林省长春市南关区自强街218号</w:t>
      </w:r>
    </w:p>
    <w:p>
      <w:pPr>
        <w:widowControl w:val="0"/>
        <w:spacing w:line="360" w:lineRule="auto"/>
        <w:jc w:val="both"/>
        <w:rPr>
          <w:rFonts w:ascii="宋体" w:hAnsi="宋体" w:cs="宋体"/>
          <w:kern w:val="2"/>
          <w:sz w:val="24"/>
          <w:szCs w:val="24"/>
        </w:rPr>
      </w:pPr>
      <w:r>
        <w:rPr>
          <w:rFonts w:hint="eastAsia" w:ascii="宋体" w:hAnsi="宋体" w:cs="宋体"/>
          <w:kern w:val="2"/>
          <w:sz w:val="24"/>
          <w:szCs w:val="24"/>
        </w:rPr>
        <w:t>联系人：</w:t>
      </w:r>
      <w:r>
        <w:rPr>
          <w:rFonts w:hint="eastAsia" w:ascii="宋体" w:hAnsi="宋体" w:cs="宋体"/>
          <w:kern w:val="2"/>
          <w:sz w:val="24"/>
          <w:szCs w:val="24"/>
          <w:lang w:eastAsia="zh-CN"/>
        </w:rPr>
        <w:t>贾</w:t>
      </w:r>
      <w:r>
        <w:rPr>
          <w:rFonts w:hint="eastAsia" w:ascii="宋体" w:hAnsi="宋体" w:cs="宋体"/>
          <w:kern w:val="2"/>
          <w:sz w:val="24"/>
          <w:szCs w:val="24"/>
        </w:rPr>
        <w:t>老师</w:t>
      </w:r>
    </w:p>
    <w:p>
      <w:pPr>
        <w:widowControl w:val="0"/>
        <w:spacing w:line="360" w:lineRule="auto"/>
        <w:jc w:val="both"/>
        <w:rPr>
          <w:rFonts w:hint="default" w:ascii="宋体" w:hAnsi="宋体" w:eastAsia="宋体" w:cs="宋体"/>
          <w:kern w:val="2"/>
          <w:sz w:val="24"/>
          <w:szCs w:val="24"/>
          <w:lang w:val="en-US" w:eastAsia="zh-CN"/>
        </w:rPr>
      </w:pPr>
      <w:r>
        <w:rPr>
          <w:rFonts w:hint="eastAsia" w:ascii="宋体" w:hAnsi="宋体" w:cs="宋体"/>
          <w:kern w:val="2"/>
          <w:sz w:val="24"/>
          <w:szCs w:val="24"/>
        </w:rPr>
        <w:t>电  话：0431-8113</w:t>
      </w:r>
      <w:r>
        <w:rPr>
          <w:rFonts w:hint="eastAsia" w:ascii="宋体" w:hAnsi="宋体" w:cs="宋体"/>
          <w:kern w:val="2"/>
          <w:sz w:val="24"/>
          <w:szCs w:val="24"/>
          <w:lang w:val="en-US" w:eastAsia="zh-CN"/>
        </w:rPr>
        <w:t>6458</w:t>
      </w:r>
    </w:p>
    <w:p>
      <w:pPr>
        <w:pStyle w:val="2"/>
        <w:rPr>
          <w:rFonts w:ascii="宋体" w:hAnsi="宋体" w:cs="宋体"/>
          <w:kern w:val="2"/>
          <w:sz w:val="24"/>
          <w:szCs w:val="24"/>
        </w:rPr>
      </w:pPr>
    </w:p>
    <w:p>
      <w:pPr>
        <w:pStyle w:val="3"/>
        <w:rPr>
          <w:rFonts w:ascii="宋体" w:hAnsi="宋体" w:cs="宋体"/>
          <w:kern w:val="2"/>
          <w:sz w:val="24"/>
          <w:szCs w:val="24"/>
        </w:rPr>
      </w:pPr>
    </w:p>
    <w:p>
      <w:pPr>
        <w:rPr>
          <w:rFonts w:ascii="宋体" w:hAnsi="宋体" w:cs="宋体"/>
          <w:kern w:val="2"/>
          <w:sz w:val="24"/>
          <w:szCs w:val="24"/>
        </w:rPr>
      </w:pPr>
    </w:p>
    <w:p>
      <w:pPr>
        <w:pStyle w:val="2"/>
        <w:rPr>
          <w:rFonts w:ascii="宋体" w:hAnsi="宋体" w:cs="宋体"/>
          <w:kern w:val="2"/>
          <w:sz w:val="24"/>
          <w:szCs w:val="24"/>
        </w:rPr>
      </w:pPr>
    </w:p>
    <w:p>
      <w:pPr>
        <w:pStyle w:val="3"/>
        <w:rPr>
          <w:rFonts w:ascii="宋体" w:hAnsi="宋体" w:cs="宋体"/>
          <w:kern w:val="2"/>
          <w:sz w:val="24"/>
          <w:szCs w:val="24"/>
        </w:rPr>
      </w:pPr>
    </w:p>
    <w:p>
      <w:pPr>
        <w:rPr>
          <w:rFonts w:ascii="宋体" w:hAnsi="宋体" w:cs="宋体"/>
          <w:kern w:val="2"/>
          <w:sz w:val="24"/>
          <w:szCs w:val="24"/>
        </w:rPr>
      </w:pPr>
    </w:p>
    <w:p>
      <w:pPr>
        <w:pStyle w:val="2"/>
        <w:rPr>
          <w:rFonts w:ascii="宋体" w:hAnsi="宋体" w:cs="宋体"/>
          <w:kern w:val="2"/>
          <w:sz w:val="24"/>
          <w:szCs w:val="24"/>
        </w:rPr>
      </w:pPr>
    </w:p>
    <w:p>
      <w:pPr>
        <w:pStyle w:val="3"/>
      </w:pPr>
    </w:p>
    <w:p>
      <w:pPr>
        <w:pStyle w:val="4"/>
        <w:numPr>
          <w:ilvl w:val="0"/>
          <w:numId w:val="1"/>
        </w:numPr>
        <w:jc w:val="center"/>
        <w:rPr>
          <w:sz w:val="32"/>
          <w:szCs w:val="32"/>
          <w:lang w:val="zh-CN"/>
        </w:rPr>
      </w:pPr>
      <w:r>
        <w:rPr>
          <w:rFonts w:hint="eastAsia"/>
          <w:sz w:val="32"/>
          <w:szCs w:val="32"/>
          <w:lang w:val="zh-CN"/>
        </w:rPr>
        <w:t>响应人须知</w:t>
      </w:r>
      <w:bookmarkEnd w:id="1"/>
      <w:bookmarkEnd w:id="2"/>
      <w:bookmarkEnd w:id="3"/>
    </w:p>
    <w:p>
      <w:pPr>
        <w:rPr>
          <w:lang w:val="zh-CN"/>
        </w:rPr>
      </w:pPr>
    </w:p>
    <w:p>
      <w:pPr>
        <w:spacing w:line="360" w:lineRule="auto"/>
        <w:ind w:firstLine="482" w:firstLineChars="200"/>
        <w:rPr>
          <w:rFonts w:ascii="宋体" w:hAnsi="宋体"/>
          <w:b/>
          <w:color w:val="FF0000"/>
          <w:sz w:val="24"/>
          <w:szCs w:val="24"/>
          <w:highlight w:val="yellow"/>
        </w:rPr>
      </w:pPr>
      <w:r>
        <w:rPr>
          <w:rFonts w:hint="eastAsia" w:ascii="宋体" w:hAnsi="宋体"/>
          <w:b/>
          <w:sz w:val="24"/>
          <w:szCs w:val="24"/>
        </w:rPr>
        <w:t>注：采购文件与采购公告不符之处以采购文件为准，吉林大学第二医院为中央预算单位。本项目预算未达到现时有效的中央预算单位政府采购的限额标准，同时本项目的采购内容也未列入现时有效的中央预算单位集中采购目录，因此，本项目由医院自行实施比选采购。</w:t>
      </w:r>
    </w:p>
    <w:p/>
    <w:p>
      <w:pPr>
        <w:pStyle w:val="5"/>
        <w:spacing w:before="0" w:after="0" w:line="360" w:lineRule="auto"/>
        <w:jc w:val="center"/>
        <w:rPr>
          <w:rFonts w:ascii="宋体" w:hAnsi="宋体" w:eastAsia="宋体"/>
          <w:sz w:val="28"/>
        </w:rPr>
      </w:pPr>
      <w:bookmarkStart w:id="29" w:name="_Toc98580391"/>
      <w:r>
        <w:rPr>
          <w:rFonts w:ascii="宋体" w:hAnsi="宋体" w:eastAsia="宋体"/>
          <w:sz w:val="28"/>
        </w:rPr>
        <w:t xml:space="preserve">A </w:t>
      </w:r>
      <w:r>
        <w:rPr>
          <w:rFonts w:hint="eastAsia" w:ascii="宋体" w:hAnsi="宋体" w:eastAsia="宋体"/>
          <w:sz w:val="28"/>
        </w:rPr>
        <w:t>说明</w:t>
      </w:r>
      <w:bookmarkEnd w:id="29"/>
    </w:p>
    <w:p>
      <w:pPr>
        <w:pStyle w:val="6"/>
        <w:spacing w:before="0" w:after="0" w:line="360" w:lineRule="auto"/>
        <w:rPr>
          <w:rFonts w:ascii="宋体" w:hAnsi="宋体"/>
          <w:sz w:val="28"/>
        </w:rPr>
      </w:pPr>
      <w:bookmarkStart w:id="30" w:name="_Toc98580392"/>
      <w:r>
        <w:rPr>
          <w:rFonts w:ascii="宋体" w:hAnsi="宋体"/>
          <w:sz w:val="28"/>
        </w:rPr>
        <w:t>1.</w:t>
      </w:r>
      <w:r>
        <w:rPr>
          <w:rFonts w:hint="eastAsia" w:ascii="宋体" w:hAnsi="宋体"/>
          <w:sz w:val="28"/>
        </w:rPr>
        <w:t>适用范围</w:t>
      </w:r>
      <w:bookmarkEnd w:id="30"/>
    </w:p>
    <w:p>
      <w:pPr>
        <w:spacing w:line="360" w:lineRule="auto"/>
        <w:jc w:val="both"/>
        <w:rPr>
          <w:rFonts w:ascii="宋体" w:hAnsi="宋体"/>
          <w:sz w:val="24"/>
        </w:rPr>
      </w:pPr>
      <w:r>
        <w:rPr>
          <w:rFonts w:hint="eastAsia" w:ascii="宋体" w:hAnsi="宋体"/>
          <w:sz w:val="24"/>
        </w:rPr>
        <w:t>本文件是吉林大学第二医院医疗设备采购项目的规范性采购文件，适用于本项目采购公告中所述的货物采购，是响应人编制响应文件的依据。</w:t>
      </w:r>
    </w:p>
    <w:p>
      <w:pPr>
        <w:pStyle w:val="6"/>
        <w:spacing w:before="0" w:after="0" w:line="360" w:lineRule="auto"/>
        <w:rPr>
          <w:rFonts w:ascii="宋体" w:hAnsi="宋体"/>
          <w:sz w:val="28"/>
        </w:rPr>
      </w:pPr>
      <w:bookmarkStart w:id="31" w:name="_Toc98580393"/>
      <w:r>
        <w:rPr>
          <w:rFonts w:ascii="宋体" w:hAnsi="宋体"/>
          <w:sz w:val="28"/>
        </w:rPr>
        <w:t>2.</w:t>
      </w:r>
      <w:r>
        <w:rPr>
          <w:rFonts w:hint="eastAsia" w:ascii="宋体" w:hAnsi="宋体"/>
          <w:sz w:val="28"/>
        </w:rPr>
        <w:t>法律适用</w:t>
      </w:r>
      <w:bookmarkEnd w:id="31"/>
    </w:p>
    <w:p>
      <w:pPr>
        <w:spacing w:line="360" w:lineRule="auto"/>
        <w:jc w:val="both"/>
        <w:rPr>
          <w:rFonts w:ascii="宋体" w:hAnsi="宋体"/>
          <w:sz w:val="24"/>
        </w:rPr>
      </w:pPr>
      <w:r>
        <w:rPr>
          <w:rFonts w:hint="eastAsia" w:ascii="宋体" w:hAnsi="宋体"/>
          <w:sz w:val="24"/>
        </w:rPr>
        <w:t>本采购文件及由本次采购产生的合同适用中华人民共和国法律。</w:t>
      </w:r>
    </w:p>
    <w:p>
      <w:pPr>
        <w:pStyle w:val="6"/>
        <w:spacing w:before="0" w:after="0" w:line="360" w:lineRule="auto"/>
        <w:rPr>
          <w:rFonts w:ascii="宋体" w:hAnsi="宋体"/>
          <w:sz w:val="28"/>
        </w:rPr>
      </w:pPr>
      <w:bookmarkStart w:id="32" w:name="_Toc98580394"/>
      <w:r>
        <w:rPr>
          <w:rFonts w:ascii="宋体" w:hAnsi="宋体"/>
          <w:sz w:val="28"/>
        </w:rPr>
        <w:t>3.</w:t>
      </w:r>
      <w:r>
        <w:rPr>
          <w:rFonts w:hint="eastAsia" w:ascii="宋体" w:hAnsi="宋体"/>
          <w:sz w:val="28"/>
        </w:rPr>
        <w:t>定义</w:t>
      </w:r>
      <w:bookmarkEnd w:id="32"/>
    </w:p>
    <w:p>
      <w:pPr>
        <w:spacing w:line="360" w:lineRule="auto"/>
        <w:jc w:val="both"/>
        <w:rPr>
          <w:rFonts w:ascii="宋体" w:hAnsi="宋体"/>
          <w:sz w:val="24"/>
        </w:rPr>
      </w:pPr>
      <w:r>
        <w:rPr>
          <w:rFonts w:hint="eastAsia" w:ascii="宋体" w:hAnsi="宋体"/>
          <w:sz w:val="24"/>
        </w:rPr>
        <w:t>“采购机构”系指组织本次采购的机构——吉林大学第二医院；</w:t>
      </w:r>
    </w:p>
    <w:p>
      <w:pPr>
        <w:spacing w:line="360" w:lineRule="auto"/>
        <w:jc w:val="both"/>
        <w:rPr>
          <w:rFonts w:ascii="宋体" w:hAnsi="宋体"/>
          <w:sz w:val="24"/>
        </w:rPr>
      </w:pPr>
      <w:r>
        <w:rPr>
          <w:rFonts w:hint="eastAsia" w:ascii="宋体" w:hAnsi="宋体"/>
          <w:sz w:val="24"/>
        </w:rPr>
        <w:t>“响应人”系指向采购机构提交响应文件的供应商；</w:t>
      </w:r>
    </w:p>
    <w:p>
      <w:pPr>
        <w:spacing w:line="360" w:lineRule="auto"/>
        <w:jc w:val="both"/>
        <w:rPr>
          <w:rFonts w:ascii="宋体" w:hAnsi="宋体"/>
          <w:sz w:val="24"/>
        </w:rPr>
      </w:pPr>
      <w:r>
        <w:rPr>
          <w:rFonts w:hint="eastAsia" w:ascii="宋体" w:hAnsi="宋体"/>
          <w:sz w:val="24"/>
        </w:rPr>
        <w:t>“买方”系指购买货物的单位— —吉林大学第二医院，合同一方当事人；</w:t>
      </w:r>
    </w:p>
    <w:p>
      <w:pPr>
        <w:spacing w:line="360" w:lineRule="auto"/>
        <w:jc w:val="both"/>
        <w:rPr>
          <w:rFonts w:ascii="宋体" w:hAnsi="宋体"/>
          <w:sz w:val="24"/>
        </w:rPr>
      </w:pPr>
      <w:r>
        <w:rPr>
          <w:rFonts w:hint="eastAsia" w:ascii="宋体" w:hAnsi="宋体"/>
          <w:sz w:val="24"/>
        </w:rPr>
        <w:t>“货物”系指需要购买的物品；</w:t>
      </w:r>
    </w:p>
    <w:p>
      <w:pPr>
        <w:spacing w:line="360" w:lineRule="auto"/>
        <w:jc w:val="both"/>
        <w:rPr>
          <w:rFonts w:ascii="宋体" w:hAnsi="宋体"/>
          <w:sz w:val="24"/>
        </w:rPr>
      </w:pPr>
      <w:r>
        <w:rPr>
          <w:rFonts w:hint="eastAsia" w:ascii="宋体" w:hAnsi="宋体"/>
          <w:sz w:val="24"/>
        </w:rPr>
        <w:t>“日”、“天”系指日历日；</w:t>
      </w:r>
    </w:p>
    <w:p>
      <w:pPr>
        <w:pStyle w:val="188"/>
        <w:spacing w:before="0" w:beforeAutospacing="0" w:after="0" w:afterAutospacing="0" w:line="360" w:lineRule="auto"/>
      </w:pPr>
      <w:r>
        <w:rPr>
          <w:rFonts w:hint="eastAsia"/>
        </w:rPr>
        <w:t>“合同”是买方与成交供应商共同以采购文件、响应文件为依据，经过协商签订的具备法律效力的文件。采购文件、响应文件及其共同确定的补充文件是合同的有效组成部分，与合同具备同等的法律效力。</w:t>
      </w:r>
    </w:p>
    <w:p>
      <w:pPr>
        <w:pStyle w:val="6"/>
        <w:spacing w:before="0" w:after="0" w:line="360" w:lineRule="auto"/>
        <w:rPr>
          <w:rFonts w:ascii="宋体" w:hAnsi="宋体"/>
          <w:sz w:val="28"/>
        </w:rPr>
      </w:pPr>
      <w:bookmarkStart w:id="33" w:name="_Toc98580395"/>
      <w:r>
        <w:rPr>
          <w:rFonts w:ascii="宋体" w:hAnsi="宋体"/>
          <w:sz w:val="28"/>
        </w:rPr>
        <w:t>4.</w:t>
      </w:r>
      <w:r>
        <w:rPr>
          <w:rFonts w:hint="eastAsia" w:ascii="宋体" w:hAnsi="宋体"/>
          <w:sz w:val="28"/>
        </w:rPr>
        <w:t>合格的</w:t>
      </w:r>
      <w:bookmarkEnd w:id="33"/>
      <w:r>
        <w:rPr>
          <w:rFonts w:hint="eastAsia" w:ascii="宋体" w:hAnsi="宋体"/>
          <w:sz w:val="28"/>
        </w:rPr>
        <w:t>供应商</w:t>
      </w:r>
    </w:p>
    <w:p>
      <w:pPr>
        <w:spacing w:line="360" w:lineRule="auto"/>
        <w:jc w:val="both"/>
        <w:rPr>
          <w:rFonts w:ascii="宋体" w:hAnsi="宋体"/>
          <w:sz w:val="24"/>
          <w:szCs w:val="22"/>
          <w:lang w:val="zh-CN"/>
        </w:rPr>
      </w:pPr>
      <w:r>
        <w:rPr>
          <w:rFonts w:ascii="宋体" w:hAnsi="宋体"/>
          <w:sz w:val="24"/>
        </w:rPr>
        <w:t>4.1</w:t>
      </w:r>
      <w:r>
        <w:rPr>
          <w:rFonts w:hint="eastAsia" w:ascii="宋体" w:hAnsi="宋体"/>
          <w:sz w:val="24"/>
        </w:rPr>
        <w:t>合格供应商必须符合以下各项要求，并在响应时提供以下文件，若有遗漏或不符合要求均为资格审查不合格，</w:t>
      </w:r>
      <w:r>
        <w:rPr>
          <w:rFonts w:hint="eastAsia" w:ascii="宋体" w:hAnsi="宋体"/>
          <w:sz w:val="24"/>
          <w:szCs w:val="22"/>
          <w:lang w:val="zh-CN"/>
        </w:rPr>
        <w:t>详见招标公告。</w:t>
      </w:r>
    </w:p>
    <w:p>
      <w:pPr>
        <w:spacing w:line="360" w:lineRule="auto"/>
        <w:jc w:val="both"/>
        <w:rPr>
          <w:rFonts w:ascii="宋体" w:hAnsi="宋体"/>
          <w:sz w:val="24"/>
        </w:rPr>
      </w:pPr>
      <w:r>
        <w:rPr>
          <w:rFonts w:ascii="宋体" w:hAnsi="宋体"/>
          <w:sz w:val="24"/>
        </w:rPr>
        <w:t>4.2</w:t>
      </w:r>
      <w:r>
        <w:rPr>
          <w:rFonts w:hint="eastAsia" w:ascii="宋体" w:hAnsi="宋体"/>
          <w:sz w:val="24"/>
        </w:rPr>
        <w:t>供应商应仔细阅读采购文件的所有内容，按采购文件的要求提供响应文件，并保证所提供的全部资料的真实性，使其投标对采购文件做出实质性响应，否则，其响应将被拒绝。采购人保留进一步要求响应人补充提供有关材料的权利，拒绝补充材料或提供材料不真实，将被视为自动放弃投标资格。</w:t>
      </w:r>
    </w:p>
    <w:p>
      <w:pPr>
        <w:spacing w:line="360" w:lineRule="auto"/>
        <w:jc w:val="both"/>
        <w:rPr>
          <w:rFonts w:ascii="宋体" w:hAnsi="宋体"/>
          <w:b/>
          <w:sz w:val="28"/>
        </w:rPr>
      </w:pPr>
      <w:bookmarkStart w:id="34" w:name="_Toc98580402"/>
      <w:r>
        <w:rPr>
          <w:rFonts w:hint="eastAsia" w:ascii="宋体" w:hAnsi="宋体"/>
          <w:b/>
          <w:sz w:val="28"/>
        </w:rPr>
        <w:t>5．费用</w:t>
      </w:r>
    </w:p>
    <w:p>
      <w:pPr>
        <w:spacing w:line="360" w:lineRule="auto"/>
        <w:rPr>
          <w:rFonts w:ascii="宋体" w:hAnsi="宋体"/>
          <w:sz w:val="24"/>
          <w:szCs w:val="24"/>
        </w:rPr>
      </w:pPr>
      <w:r>
        <w:rPr>
          <w:rFonts w:hint="eastAsia" w:ascii="宋体" w:hAnsi="宋体"/>
          <w:sz w:val="24"/>
          <w:szCs w:val="24"/>
        </w:rPr>
        <w:t>供应商应承担其在响应准备、编制、递交响应文件和签订合同协议书的整个过程中发生的一切费用而不论其采购结果如何。</w:t>
      </w:r>
    </w:p>
    <w:p>
      <w:pPr>
        <w:pStyle w:val="5"/>
        <w:spacing w:before="0" w:after="0" w:line="360" w:lineRule="auto"/>
        <w:jc w:val="center"/>
        <w:rPr>
          <w:rFonts w:ascii="宋体" w:hAnsi="宋体" w:eastAsia="宋体"/>
          <w:sz w:val="28"/>
        </w:rPr>
      </w:pPr>
      <w:bookmarkStart w:id="35" w:name="_Toc98580396"/>
      <w:r>
        <w:rPr>
          <w:rFonts w:ascii="宋体" w:hAnsi="宋体" w:eastAsia="宋体"/>
          <w:sz w:val="28"/>
        </w:rPr>
        <w:t>B.</w:t>
      </w:r>
      <w:r>
        <w:rPr>
          <w:rFonts w:hint="eastAsia" w:ascii="宋体" w:hAnsi="宋体" w:eastAsia="宋体"/>
          <w:sz w:val="28"/>
        </w:rPr>
        <w:t>采购文件说明</w:t>
      </w:r>
      <w:bookmarkEnd w:id="35"/>
    </w:p>
    <w:p>
      <w:pPr>
        <w:pStyle w:val="6"/>
        <w:spacing w:before="0" w:after="0" w:line="360" w:lineRule="auto"/>
        <w:rPr>
          <w:rFonts w:ascii="宋体" w:hAnsi="宋体"/>
          <w:sz w:val="28"/>
        </w:rPr>
      </w:pPr>
      <w:bookmarkStart w:id="36" w:name="_Toc98580397"/>
      <w:r>
        <w:rPr>
          <w:rFonts w:ascii="宋体" w:hAnsi="宋体"/>
          <w:sz w:val="28"/>
        </w:rPr>
        <w:t>6.</w:t>
      </w:r>
      <w:bookmarkEnd w:id="36"/>
      <w:r>
        <w:rPr>
          <w:rFonts w:hint="eastAsia" w:ascii="宋体" w:hAnsi="宋体"/>
          <w:sz w:val="28"/>
        </w:rPr>
        <w:t>采购文件</w:t>
      </w:r>
    </w:p>
    <w:p>
      <w:pPr>
        <w:spacing w:line="360" w:lineRule="auto"/>
        <w:rPr>
          <w:rFonts w:ascii="宋体" w:hAnsi="宋体"/>
          <w:sz w:val="24"/>
          <w:szCs w:val="24"/>
        </w:rPr>
      </w:pPr>
      <w:r>
        <w:rPr>
          <w:rFonts w:hint="eastAsia" w:ascii="宋体" w:hAnsi="宋体"/>
          <w:sz w:val="24"/>
          <w:szCs w:val="24"/>
        </w:rPr>
        <w:t>采购文件用以阐明所需货物、采购程序和响应文件格式。采购文件由以下部分组成：</w:t>
      </w:r>
    </w:p>
    <w:p>
      <w:pPr>
        <w:spacing w:line="360" w:lineRule="auto"/>
        <w:jc w:val="both"/>
        <w:rPr>
          <w:rFonts w:ascii="宋体" w:hAnsi="宋体"/>
          <w:sz w:val="24"/>
        </w:rPr>
      </w:pPr>
      <w:bookmarkStart w:id="37" w:name="_Toc98580398"/>
      <w:r>
        <w:rPr>
          <w:rFonts w:hint="eastAsia" w:ascii="宋体" w:hAnsi="宋体"/>
          <w:sz w:val="24"/>
        </w:rPr>
        <w:t>第一部分   采购公告</w:t>
      </w:r>
    </w:p>
    <w:p>
      <w:pPr>
        <w:spacing w:line="360" w:lineRule="auto"/>
        <w:jc w:val="both"/>
        <w:rPr>
          <w:rFonts w:ascii="宋体" w:hAnsi="宋体"/>
          <w:sz w:val="24"/>
        </w:rPr>
      </w:pPr>
      <w:r>
        <w:rPr>
          <w:rFonts w:hint="eastAsia" w:ascii="宋体" w:hAnsi="宋体"/>
          <w:sz w:val="24"/>
        </w:rPr>
        <w:t>第二部分   响应人须知</w:t>
      </w:r>
    </w:p>
    <w:p>
      <w:pPr>
        <w:spacing w:line="360" w:lineRule="auto"/>
        <w:jc w:val="both"/>
        <w:rPr>
          <w:rFonts w:ascii="宋体" w:hAnsi="宋体"/>
          <w:sz w:val="24"/>
        </w:rPr>
      </w:pPr>
      <w:r>
        <w:rPr>
          <w:rFonts w:hint="eastAsia" w:ascii="宋体" w:hAnsi="宋体"/>
          <w:sz w:val="24"/>
        </w:rPr>
        <w:t>第三部分   用户需求书（技术要求）</w:t>
      </w:r>
    </w:p>
    <w:p>
      <w:pPr>
        <w:spacing w:line="360" w:lineRule="auto"/>
        <w:jc w:val="both"/>
        <w:rPr>
          <w:rFonts w:ascii="宋体" w:hAnsi="宋体"/>
          <w:sz w:val="24"/>
        </w:rPr>
      </w:pPr>
      <w:r>
        <w:rPr>
          <w:rFonts w:hint="eastAsia" w:ascii="宋体" w:hAnsi="宋体"/>
          <w:sz w:val="24"/>
        </w:rPr>
        <w:t>第四部分   合同格式（参照模板）</w:t>
      </w:r>
    </w:p>
    <w:p>
      <w:pPr>
        <w:spacing w:line="360" w:lineRule="auto"/>
        <w:jc w:val="both"/>
        <w:rPr>
          <w:rFonts w:ascii="宋体" w:hAnsi="宋体"/>
          <w:sz w:val="24"/>
        </w:rPr>
      </w:pPr>
      <w:r>
        <w:rPr>
          <w:rFonts w:hint="eastAsia" w:ascii="宋体" w:hAnsi="宋体"/>
          <w:sz w:val="24"/>
        </w:rPr>
        <w:t>第五部分   附  件</w:t>
      </w:r>
    </w:p>
    <w:p>
      <w:pPr>
        <w:spacing w:line="360" w:lineRule="auto"/>
        <w:jc w:val="both"/>
        <w:rPr>
          <w:rFonts w:ascii="宋体" w:hAnsi="宋体"/>
          <w:sz w:val="24"/>
        </w:rPr>
      </w:pPr>
      <w:r>
        <w:rPr>
          <w:rFonts w:hint="eastAsia" w:ascii="宋体" w:hAnsi="宋体"/>
          <w:sz w:val="24"/>
        </w:rPr>
        <w:t>第六部分   评审办法</w:t>
      </w:r>
    </w:p>
    <w:p>
      <w:pPr>
        <w:pStyle w:val="6"/>
        <w:spacing w:before="0" w:after="0" w:line="360" w:lineRule="auto"/>
        <w:rPr>
          <w:rFonts w:ascii="宋体" w:hAnsi="宋体"/>
          <w:sz w:val="28"/>
        </w:rPr>
      </w:pPr>
      <w:r>
        <w:rPr>
          <w:rFonts w:ascii="宋体" w:hAnsi="宋体"/>
          <w:sz w:val="28"/>
        </w:rPr>
        <w:t>7.</w:t>
      </w:r>
      <w:r>
        <w:rPr>
          <w:rFonts w:hint="eastAsia" w:ascii="宋体" w:hAnsi="宋体"/>
          <w:sz w:val="28"/>
        </w:rPr>
        <w:t>采购文件的澄清</w:t>
      </w:r>
      <w:bookmarkEnd w:id="37"/>
    </w:p>
    <w:p>
      <w:pPr>
        <w:spacing w:line="360" w:lineRule="auto"/>
        <w:jc w:val="both"/>
        <w:rPr>
          <w:rFonts w:ascii="宋体" w:hAnsi="宋体"/>
          <w:sz w:val="24"/>
        </w:rPr>
      </w:pPr>
      <w:r>
        <w:rPr>
          <w:rFonts w:hint="eastAsia" w:ascii="宋体" w:hAnsi="宋体"/>
          <w:sz w:val="24"/>
        </w:rPr>
        <w:t>响应人对本次采购文件的内容有疑问时，可要求澄清，如有疑问，请于响应人须知前附表规定时间前以书面形式一式三份并加盖公章提交至我院，同时将电子档疑问发至邮箱：404336683@qq.com</w:t>
      </w:r>
    </w:p>
    <w:p>
      <w:pPr>
        <w:pStyle w:val="6"/>
        <w:spacing w:before="0" w:after="0" w:line="360" w:lineRule="auto"/>
        <w:rPr>
          <w:rFonts w:ascii="宋体" w:hAnsi="宋体"/>
          <w:sz w:val="28"/>
        </w:rPr>
      </w:pPr>
      <w:bookmarkStart w:id="38" w:name="_Toc98580399"/>
      <w:r>
        <w:rPr>
          <w:rFonts w:ascii="宋体" w:hAnsi="宋体"/>
          <w:sz w:val="28"/>
        </w:rPr>
        <w:t>8.</w:t>
      </w:r>
      <w:r>
        <w:rPr>
          <w:rFonts w:hint="eastAsia" w:ascii="宋体" w:hAnsi="宋体"/>
          <w:sz w:val="28"/>
        </w:rPr>
        <w:t>采购文件的修改</w:t>
      </w:r>
      <w:bookmarkEnd w:id="38"/>
    </w:p>
    <w:p>
      <w:pPr>
        <w:spacing w:line="360" w:lineRule="auto"/>
        <w:jc w:val="both"/>
        <w:rPr>
          <w:rFonts w:ascii="宋体" w:hAnsi="宋体"/>
          <w:sz w:val="24"/>
        </w:rPr>
      </w:pPr>
      <w:r>
        <w:rPr>
          <w:rFonts w:ascii="宋体" w:hAnsi="宋体"/>
          <w:sz w:val="24"/>
        </w:rPr>
        <w:t>8.1</w:t>
      </w:r>
      <w:r>
        <w:rPr>
          <w:rFonts w:hint="eastAsia" w:ascii="宋体" w:hAnsi="宋体"/>
          <w:sz w:val="24"/>
        </w:rPr>
        <w:t>在响应截止时间前，采购人可根据需要和（或）依据供应商要求澄清的问题而修改采购文件，并通知所有报名成功的供应商，供应商在收到该通知后应立即予以确认；</w:t>
      </w:r>
    </w:p>
    <w:p>
      <w:pPr>
        <w:spacing w:line="360" w:lineRule="auto"/>
        <w:jc w:val="both"/>
        <w:rPr>
          <w:rFonts w:ascii="宋体" w:hAnsi="宋体"/>
          <w:sz w:val="24"/>
        </w:rPr>
      </w:pPr>
      <w:r>
        <w:rPr>
          <w:rFonts w:hint="eastAsia" w:ascii="宋体" w:hAnsi="宋体"/>
          <w:sz w:val="24"/>
        </w:rPr>
        <w:t>8.</w:t>
      </w:r>
      <w:r>
        <w:rPr>
          <w:rFonts w:ascii="宋体" w:hAnsi="宋体"/>
          <w:sz w:val="24"/>
        </w:rPr>
        <w:t>2</w:t>
      </w:r>
      <w:r>
        <w:rPr>
          <w:rFonts w:hint="eastAsia" w:ascii="宋体" w:hAnsi="宋体"/>
          <w:sz w:val="24"/>
        </w:rPr>
        <w:t xml:space="preserve"> 采购文件的修改书将构成采购文件的一部分，对供应商具有同样的约束力。</w:t>
      </w:r>
    </w:p>
    <w:p>
      <w:pPr>
        <w:spacing w:line="360" w:lineRule="auto"/>
        <w:jc w:val="both"/>
        <w:rPr>
          <w:rFonts w:ascii="宋体" w:hAnsi="宋体"/>
          <w:sz w:val="24"/>
        </w:rPr>
      </w:pPr>
      <w:r>
        <w:rPr>
          <w:rFonts w:hint="eastAsia" w:ascii="宋体" w:hAnsi="宋体"/>
          <w:sz w:val="24"/>
        </w:rPr>
        <w:t>8.3为使供应商有足够的时间按采购文件的修改要求考虑修正响应文件，采购人可酌情推迟投标的截止时间和响应时间，并通知所有报名成功的供应商。</w:t>
      </w:r>
    </w:p>
    <w:p>
      <w:pPr>
        <w:pStyle w:val="5"/>
        <w:spacing w:before="0" w:after="0" w:line="360" w:lineRule="auto"/>
        <w:jc w:val="center"/>
        <w:rPr>
          <w:rFonts w:ascii="宋体" w:hAnsi="宋体" w:eastAsia="宋体"/>
          <w:sz w:val="28"/>
        </w:rPr>
      </w:pPr>
      <w:bookmarkStart w:id="39" w:name="_Toc98580400"/>
      <w:r>
        <w:rPr>
          <w:rFonts w:ascii="宋体" w:hAnsi="宋体" w:eastAsia="宋体"/>
          <w:sz w:val="28"/>
        </w:rPr>
        <w:t>C</w:t>
      </w:r>
      <w:r>
        <w:rPr>
          <w:rFonts w:hint="eastAsia" w:ascii="宋体" w:hAnsi="宋体" w:eastAsia="宋体"/>
          <w:sz w:val="28"/>
        </w:rPr>
        <w:t>响应文件的编写</w:t>
      </w:r>
      <w:bookmarkEnd w:id="39"/>
    </w:p>
    <w:p>
      <w:pPr>
        <w:pStyle w:val="6"/>
        <w:spacing w:before="0" w:after="0" w:line="360" w:lineRule="auto"/>
        <w:rPr>
          <w:rFonts w:ascii="宋体" w:hAnsi="宋体"/>
          <w:sz w:val="28"/>
        </w:rPr>
      </w:pPr>
      <w:bookmarkStart w:id="40" w:name="_Toc98580401"/>
      <w:r>
        <w:rPr>
          <w:rFonts w:ascii="宋体" w:hAnsi="宋体"/>
          <w:sz w:val="28"/>
        </w:rPr>
        <w:t>9.</w:t>
      </w:r>
      <w:r>
        <w:rPr>
          <w:rFonts w:hint="eastAsia" w:ascii="宋体" w:hAnsi="宋体"/>
          <w:sz w:val="28"/>
        </w:rPr>
        <w:t>响应语言及计量单位</w:t>
      </w:r>
      <w:bookmarkEnd w:id="40"/>
    </w:p>
    <w:p>
      <w:pPr>
        <w:spacing w:line="360" w:lineRule="auto"/>
        <w:jc w:val="both"/>
        <w:rPr>
          <w:rFonts w:ascii="宋体" w:hAnsi="宋体"/>
          <w:sz w:val="24"/>
        </w:rPr>
      </w:pPr>
      <w:r>
        <w:rPr>
          <w:rFonts w:ascii="宋体" w:hAnsi="宋体"/>
          <w:sz w:val="24"/>
        </w:rPr>
        <w:t>9.1</w:t>
      </w:r>
      <w:r>
        <w:rPr>
          <w:rFonts w:hint="eastAsia" w:ascii="宋体" w:hAnsi="宋体"/>
          <w:sz w:val="24"/>
        </w:rPr>
        <w:t>响应文件及供应商和采购人就采购过程交换的文件和来往信件，以中文书写（专有名词除外）；</w:t>
      </w:r>
    </w:p>
    <w:p>
      <w:pPr>
        <w:spacing w:line="360" w:lineRule="auto"/>
        <w:ind w:left="-29"/>
        <w:jc w:val="both"/>
        <w:rPr>
          <w:rFonts w:ascii="宋体" w:hAnsi="宋体"/>
          <w:sz w:val="24"/>
        </w:rPr>
      </w:pPr>
      <w:r>
        <w:rPr>
          <w:rFonts w:ascii="宋体" w:hAnsi="宋体"/>
          <w:sz w:val="24"/>
        </w:rPr>
        <w:t>9.2</w:t>
      </w:r>
      <w:r>
        <w:rPr>
          <w:rFonts w:hint="eastAsia" w:ascii="宋体" w:hAnsi="宋体"/>
          <w:sz w:val="24"/>
        </w:rPr>
        <w:t>除在采购文件的“货物需求”中另有规定外， 计量单位应使用中华人民共和国法定计量单位（国际单位制和国家选定的其他计量单位）。</w:t>
      </w:r>
    </w:p>
    <w:p>
      <w:pPr>
        <w:pStyle w:val="6"/>
        <w:spacing w:before="0" w:after="0" w:line="360" w:lineRule="auto"/>
        <w:rPr>
          <w:rFonts w:ascii="宋体" w:hAnsi="宋体"/>
          <w:sz w:val="28"/>
        </w:rPr>
      </w:pPr>
      <w:r>
        <w:rPr>
          <w:rFonts w:hint="eastAsia" w:ascii="宋体" w:hAnsi="宋体"/>
          <w:sz w:val="28"/>
        </w:rPr>
        <w:t>10．响应文件的组成</w:t>
      </w:r>
      <w:bookmarkEnd w:id="34"/>
    </w:p>
    <w:p>
      <w:pPr>
        <w:spacing w:line="360" w:lineRule="auto"/>
        <w:jc w:val="both"/>
        <w:rPr>
          <w:rFonts w:ascii="宋体" w:hAnsi="宋体"/>
          <w:sz w:val="24"/>
        </w:rPr>
      </w:pPr>
      <w:r>
        <w:rPr>
          <w:rFonts w:hint="eastAsia" w:ascii="宋体" w:hAnsi="宋体"/>
          <w:sz w:val="24"/>
        </w:rPr>
        <w:t>10</w:t>
      </w:r>
      <w:r>
        <w:rPr>
          <w:rFonts w:ascii="宋体" w:hAnsi="宋体"/>
          <w:sz w:val="24"/>
        </w:rPr>
        <w:t>.</w:t>
      </w:r>
      <w:r>
        <w:rPr>
          <w:rFonts w:hint="eastAsia" w:ascii="宋体" w:hAnsi="宋体"/>
          <w:sz w:val="24"/>
        </w:rPr>
        <w:t>1响应文件应由投标书、资格证明文件、技术文件、商务文件四部分组成。</w:t>
      </w:r>
    </w:p>
    <w:p>
      <w:pPr>
        <w:spacing w:line="360" w:lineRule="auto"/>
        <w:jc w:val="both"/>
        <w:rPr>
          <w:rFonts w:ascii="宋体" w:hAnsi="宋体"/>
          <w:sz w:val="24"/>
        </w:rPr>
      </w:pPr>
      <w:r>
        <w:rPr>
          <w:rFonts w:hint="eastAsia" w:ascii="宋体" w:hAnsi="宋体"/>
          <w:sz w:val="24"/>
        </w:rPr>
        <w:t>10.2投标书部分应包括：</w:t>
      </w:r>
    </w:p>
    <w:p>
      <w:pPr>
        <w:spacing w:line="360" w:lineRule="auto"/>
        <w:ind w:left="480" w:leftChars="240"/>
        <w:jc w:val="both"/>
        <w:rPr>
          <w:rFonts w:ascii="宋体" w:hAnsi="宋体"/>
          <w:sz w:val="24"/>
        </w:rPr>
      </w:pPr>
      <w:r>
        <w:rPr>
          <w:rFonts w:hint="eastAsia" w:ascii="宋体" w:hAnsi="宋体"/>
          <w:sz w:val="24"/>
        </w:rPr>
        <w:t>（1）响应函（格式见附件一）</w:t>
      </w:r>
    </w:p>
    <w:p>
      <w:pPr>
        <w:spacing w:line="360" w:lineRule="auto"/>
        <w:ind w:left="480" w:leftChars="240"/>
        <w:jc w:val="both"/>
        <w:rPr>
          <w:rFonts w:ascii="宋体" w:hAnsi="宋体"/>
          <w:sz w:val="24"/>
        </w:rPr>
      </w:pPr>
      <w:r>
        <w:rPr>
          <w:rFonts w:hint="eastAsia" w:ascii="宋体" w:hAnsi="宋体"/>
          <w:sz w:val="24"/>
        </w:rPr>
        <w:t>（2）响应一览表（格式见附件二，单独密封）及其他投标声明（如有）</w:t>
      </w:r>
    </w:p>
    <w:p>
      <w:pPr>
        <w:tabs>
          <w:tab w:val="left" w:pos="336"/>
        </w:tabs>
        <w:spacing w:line="360" w:lineRule="auto"/>
        <w:jc w:val="both"/>
        <w:rPr>
          <w:rFonts w:ascii="宋体" w:hAnsi="宋体"/>
          <w:sz w:val="24"/>
        </w:rPr>
      </w:pPr>
      <w:r>
        <w:rPr>
          <w:rFonts w:ascii="宋体" w:hAnsi="宋体"/>
          <w:sz w:val="24"/>
        </w:rPr>
        <w:t>10.</w:t>
      </w:r>
      <w:r>
        <w:rPr>
          <w:rFonts w:hint="eastAsia" w:ascii="宋体" w:hAnsi="宋体"/>
          <w:sz w:val="24"/>
        </w:rPr>
        <w:t xml:space="preserve">3资格证明文件部分应包括： </w:t>
      </w:r>
    </w:p>
    <w:p>
      <w:pPr>
        <w:tabs>
          <w:tab w:val="left" w:pos="798"/>
        </w:tabs>
        <w:spacing w:line="360" w:lineRule="auto"/>
        <w:ind w:firstLine="480" w:firstLineChars="200"/>
        <w:jc w:val="both"/>
        <w:rPr>
          <w:rFonts w:ascii="宋体" w:hAnsi="宋体"/>
          <w:sz w:val="24"/>
        </w:rPr>
      </w:pPr>
      <w:r>
        <w:rPr>
          <w:rFonts w:hint="eastAsia" w:ascii="宋体" w:hAnsi="宋体"/>
          <w:sz w:val="24"/>
        </w:rPr>
        <w:t>（1）法人代表授权书签字盖章（法人代表直接签署的响应文件，法人代表授权书可不提供）（格式见附件七）；</w:t>
      </w:r>
    </w:p>
    <w:p>
      <w:pPr>
        <w:tabs>
          <w:tab w:val="left" w:pos="784"/>
        </w:tabs>
        <w:spacing w:line="360" w:lineRule="auto"/>
        <w:ind w:firstLine="480" w:firstLineChars="200"/>
        <w:jc w:val="both"/>
        <w:rPr>
          <w:rFonts w:ascii="宋体" w:hAnsi="宋体"/>
          <w:sz w:val="24"/>
        </w:rPr>
      </w:pPr>
      <w:r>
        <w:rPr>
          <w:rFonts w:hint="eastAsia" w:ascii="宋体" w:hAnsi="宋体"/>
          <w:sz w:val="24"/>
        </w:rPr>
        <w:t>（2）响应人情况表（格式见附件七）；</w:t>
      </w:r>
    </w:p>
    <w:p>
      <w:pPr>
        <w:tabs>
          <w:tab w:val="left" w:pos="784"/>
        </w:tabs>
        <w:spacing w:line="360" w:lineRule="auto"/>
        <w:ind w:firstLine="480" w:firstLineChars="200"/>
        <w:jc w:val="both"/>
        <w:rPr>
          <w:rFonts w:ascii="宋体" w:hAnsi="宋体"/>
          <w:sz w:val="24"/>
        </w:rPr>
      </w:pPr>
      <w:r>
        <w:rPr>
          <w:rFonts w:hint="eastAsia" w:ascii="宋体" w:hAnsi="宋体"/>
          <w:sz w:val="24"/>
        </w:rPr>
        <w:t>（3）公司（单位）概况；</w:t>
      </w:r>
    </w:p>
    <w:p>
      <w:pPr>
        <w:spacing w:line="360" w:lineRule="auto"/>
        <w:ind w:firstLine="480" w:firstLineChars="200"/>
        <w:jc w:val="both"/>
        <w:rPr>
          <w:rFonts w:ascii="宋体" w:hAnsi="宋体"/>
          <w:sz w:val="24"/>
          <w:szCs w:val="24"/>
        </w:rPr>
      </w:pPr>
      <w:r>
        <w:rPr>
          <w:rFonts w:hint="eastAsia" w:ascii="宋体" w:hAnsi="宋体"/>
          <w:sz w:val="24"/>
        </w:rPr>
        <w:t>（4）供应商</w:t>
      </w:r>
      <w:r>
        <w:rPr>
          <w:rFonts w:hint="eastAsia" w:ascii="宋体" w:hAnsi="宋体" w:cs="宋体"/>
          <w:sz w:val="24"/>
          <w:szCs w:val="24"/>
        </w:rPr>
        <w:t>应具有</w:t>
      </w:r>
      <w:r>
        <w:rPr>
          <w:rFonts w:hint="eastAsia" w:ascii="宋体" w:hAnsi="宋体" w:cs="Arial"/>
          <w:sz w:val="24"/>
          <w:szCs w:val="24"/>
        </w:rPr>
        <w:t>在中华人民共和国境内注册的，具有合法经营资格的国内独立法人或其他组织（具备相关的经营范围）；</w:t>
      </w:r>
      <w:r>
        <w:rPr>
          <w:rFonts w:hint="eastAsia" w:ascii="宋体" w:hAnsi="宋体" w:cs="宋体"/>
          <w:sz w:val="24"/>
          <w:szCs w:val="24"/>
        </w:rPr>
        <w:t>（营业执照副本复印件，</w:t>
      </w:r>
      <w:r>
        <w:rPr>
          <w:rFonts w:hint="eastAsia" w:ascii="宋体" w:hAnsi="宋体"/>
          <w:sz w:val="24"/>
          <w:szCs w:val="24"/>
        </w:rPr>
        <w:t>投标书内附复印件并加盖公章</w:t>
      </w:r>
      <w:r>
        <w:rPr>
          <w:rFonts w:hint="eastAsia" w:ascii="宋体" w:hAnsi="宋体" w:cs="宋体"/>
          <w:sz w:val="24"/>
          <w:szCs w:val="24"/>
        </w:rPr>
        <w:t>）</w:t>
      </w:r>
      <w:r>
        <w:rPr>
          <w:rFonts w:hint="eastAsia" w:ascii="宋体" w:hAnsi="宋体"/>
          <w:sz w:val="24"/>
          <w:szCs w:val="24"/>
        </w:rPr>
        <w:t>；</w:t>
      </w:r>
    </w:p>
    <w:p>
      <w:pPr>
        <w:spacing w:line="360" w:lineRule="auto"/>
        <w:ind w:firstLine="480" w:firstLineChars="200"/>
        <w:jc w:val="both"/>
        <w:rPr>
          <w:rFonts w:ascii="宋体" w:hAnsi="宋体" w:cs="宋体"/>
          <w:sz w:val="24"/>
        </w:rPr>
      </w:pPr>
      <w:r>
        <w:rPr>
          <w:rFonts w:hint="eastAsia" w:ascii="宋体" w:hAnsi="宋体"/>
          <w:sz w:val="24"/>
          <w:szCs w:val="24"/>
        </w:rPr>
        <w:t>（5）</w:t>
      </w:r>
      <w:r>
        <w:rPr>
          <w:rFonts w:hint="eastAsia" w:ascii="宋体" w:hAnsi="宋体" w:cs="宋体"/>
          <w:sz w:val="24"/>
        </w:rPr>
        <w:t>信誉要求：最近三年内没有发生骗取中标、严重违约等不良行为；没有处于被责令停业，财产被接管、冻结及破产状态；响应人产品没有发生过质量问题；</w:t>
      </w:r>
    </w:p>
    <w:p>
      <w:pPr>
        <w:spacing w:line="360" w:lineRule="auto"/>
        <w:ind w:firstLine="480" w:firstLineChars="200"/>
        <w:jc w:val="both"/>
        <w:rPr>
          <w:rFonts w:ascii="宋体" w:hAnsi="宋体"/>
          <w:sz w:val="24"/>
          <w:szCs w:val="24"/>
        </w:rPr>
      </w:pPr>
      <w:r>
        <w:rPr>
          <w:rFonts w:hint="eastAsia" w:ascii="宋体" w:hAnsi="宋体"/>
          <w:sz w:val="24"/>
        </w:rPr>
        <w:t>（6）</w:t>
      </w:r>
      <w:r>
        <w:rPr>
          <w:rFonts w:hint="eastAsia" w:ascii="宋体" w:hAnsi="宋体"/>
          <w:sz w:val="24"/>
          <w:szCs w:val="24"/>
        </w:rPr>
        <w:t>本采购文件规定的其他资格证明文件；</w:t>
      </w:r>
    </w:p>
    <w:p>
      <w:pPr>
        <w:tabs>
          <w:tab w:val="left" w:pos="350"/>
        </w:tabs>
        <w:spacing w:line="360" w:lineRule="auto"/>
        <w:ind w:firstLine="480" w:firstLineChars="200"/>
        <w:jc w:val="both"/>
        <w:rPr>
          <w:rFonts w:ascii="宋体" w:hAnsi="宋体"/>
          <w:sz w:val="24"/>
        </w:rPr>
      </w:pPr>
      <w:r>
        <w:rPr>
          <w:rFonts w:hint="eastAsia" w:ascii="宋体" w:hAnsi="宋体"/>
          <w:sz w:val="24"/>
        </w:rPr>
        <w:t>（7）响应人认为需要提供的其他证明文件。</w:t>
      </w:r>
    </w:p>
    <w:p>
      <w:pPr>
        <w:widowControl w:val="0"/>
        <w:spacing w:line="360" w:lineRule="auto"/>
        <w:jc w:val="both"/>
        <w:rPr>
          <w:rFonts w:ascii="宋体" w:hAnsi="宋体"/>
          <w:b/>
          <w:sz w:val="24"/>
        </w:rPr>
      </w:pPr>
      <w:r>
        <w:rPr>
          <w:rFonts w:hint="eastAsia" w:ascii="宋体" w:hAnsi="宋体"/>
          <w:b/>
          <w:sz w:val="24"/>
        </w:rPr>
        <w:t>注：以上要求提供的文件或证书必须是在有效期之内的。</w:t>
      </w:r>
    </w:p>
    <w:p>
      <w:pPr>
        <w:tabs>
          <w:tab w:val="left" w:pos="350"/>
        </w:tabs>
        <w:spacing w:line="360" w:lineRule="auto"/>
        <w:jc w:val="both"/>
        <w:rPr>
          <w:rFonts w:ascii="宋体" w:hAnsi="宋体"/>
          <w:sz w:val="24"/>
        </w:rPr>
      </w:pPr>
      <w:r>
        <w:rPr>
          <w:rFonts w:hint="eastAsia" w:ascii="宋体" w:hAnsi="宋体"/>
          <w:sz w:val="24"/>
        </w:rPr>
        <w:t>10.4技术文件</w:t>
      </w:r>
    </w:p>
    <w:p>
      <w:pPr>
        <w:tabs>
          <w:tab w:val="left" w:pos="350"/>
        </w:tabs>
        <w:spacing w:line="360" w:lineRule="auto"/>
        <w:jc w:val="both"/>
        <w:rPr>
          <w:rFonts w:ascii="宋体" w:hAnsi="宋体"/>
          <w:sz w:val="24"/>
        </w:rPr>
      </w:pPr>
      <w:r>
        <w:rPr>
          <w:rFonts w:hint="eastAsia" w:ascii="宋体" w:hAnsi="宋体"/>
          <w:sz w:val="24"/>
        </w:rPr>
        <w:t>内容包括：</w:t>
      </w:r>
    </w:p>
    <w:p>
      <w:pPr>
        <w:numPr>
          <w:ilvl w:val="0"/>
          <w:numId w:val="2"/>
        </w:numPr>
        <w:spacing w:line="360" w:lineRule="auto"/>
        <w:ind w:hanging="237"/>
        <w:rPr>
          <w:rFonts w:ascii="宋体" w:hAnsi="宋体"/>
          <w:sz w:val="24"/>
        </w:rPr>
      </w:pPr>
      <w:r>
        <w:rPr>
          <w:rFonts w:hint="eastAsia" w:ascii="宋体" w:hAnsi="宋体"/>
          <w:sz w:val="24"/>
        </w:rPr>
        <w:t>产品说明；</w:t>
      </w:r>
    </w:p>
    <w:p>
      <w:pPr>
        <w:numPr>
          <w:ilvl w:val="0"/>
          <w:numId w:val="2"/>
        </w:numPr>
        <w:spacing w:line="360" w:lineRule="auto"/>
        <w:ind w:hanging="237"/>
        <w:rPr>
          <w:rFonts w:ascii="宋体" w:hAnsi="宋体"/>
          <w:sz w:val="24"/>
        </w:rPr>
      </w:pPr>
      <w:r>
        <w:rPr>
          <w:rFonts w:hint="eastAsia" w:ascii="宋体" w:hAnsi="宋体"/>
          <w:sz w:val="24"/>
        </w:rPr>
        <w:t>产品样本（按采购需求）；</w:t>
      </w:r>
    </w:p>
    <w:p>
      <w:pPr>
        <w:numPr>
          <w:ilvl w:val="0"/>
          <w:numId w:val="2"/>
        </w:numPr>
        <w:spacing w:line="360" w:lineRule="auto"/>
        <w:ind w:hanging="237"/>
        <w:rPr>
          <w:rFonts w:ascii="宋体" w:hAnsi="宋体"/>
          <w:sz w:val="24"/>
        </w:rPr>
      </w:pPr>
      <w:r>
        <w:rPr>
          <w:rFonts w:hint="eastAsia" w:ascii="宋体" w:hAnsi="宋体"/>
          <w:sz w:val="24"/>
        </w:rPr>
        <w:t>对产品规格标准要求的保证和承诺；</w:t>
      </w:r>
    </w:p>
    <w:p>
      <w:pPr>
        <w:numPr>
          <w:ilvl w:val="0"/>
          <w:numId w:val="2"/>
        </w:numPr>
        <w:spacing w:line="360" w:lineRule="auto"/>
        <w:ind w:hanging="237"/>
        <w:rPr>
          <w:rFonts w:ascii="宋体" w:hAnsi="宋体"/>
          <w:sz w:val="24"/>
        </w:rPr>
      </w:pPr>
      <w:r>
        <w:rPr>
          <w:rFonts w:hint="eastAsia" w:ascii="宋体" w:hAnsi="宋体"/>
          <w:sz w:val="24"/>
        </w:rPr>
        <w:t>响应人认为其他需要说明的问题。</w:t>
      </w:r>
    </w:p>
    <w:p>
      <w:pPr>
        <w:tabs>
          <w:tab w:val="left" w:pos="770"/>
        </w:tabs>
        <w:spacing w:line="360" w:lineRule="auto"/>
        <w:jc w:val="both"/>
        <w:rPr>
          <w:rFonts w:ascii="宋体" w:hAnsi="宋体"/>
          <w:sz w:val="24"/>
        </w:rPr>
      </w:pPr>
      <w:r>
        <w:rPr>
          <w:rFonts w:hint="eastAsia" w:ascii="宋体" w:hAnsi="宋体"/>
          <w:sz w:val="24"/>
        </w:rPr>
        <w:t>10.5商务文件</w:t>
      </w:r>
    </w:p>
    <w:p>
      <w:pPr>
        <w:tabs>
          <w:tab w:val="left" w:pos="770"/>
        </w:tabs>
        <w:spacing w:line="360" w:lineRule="auto"/>
        <w:ind w:firstLine="480" w:firstLineChars="200"/>
        <w:jc w:val="both"/>
        <w:rPr>
          <w:rFonts w:ascii="宋体" w:hAnsi="宋体"/>
          <w:sz w:val="24"/>
        </w:rPr>
      </w:pPr>
      <w:r>
        <w:rPr>
          <w:rFonts w:hint="eastAsia" w:ascii="宋体" w:hAnsi="宋体"/>
          <w:sz w:val="24"/>
        </w:rPr>
        <w:t>（1）</w:t>
      </w:r>
      <w:r>
        <w:rPr>
          <w:rFonts w:ascii="宋体" w:hAnsi="宋体"/>
          <w:sz w:val="24"/>
        </w:rPr>
        <w:t>交付（实施）的时间（期限）和地点（范围）</w:t>
      </w:r>
    </w:p>
    <w:p>
      <w:pPr>
        <w:pStyle w:val="2"/>
        <w:ind w:firstLine="480" w:firstLineChars="200"/>
        <w:rPr>
          <w:rFonts w:ascii="宋体" w:hAnsi="宋体"/>
          <w:sz w:val="24"/>
        </w:rPr>
      </w:pPr>
      <w:r>
        <w:rPr>
          <w:rFonts w:hint="eastAsia" w:ascii="宋体" w:hAnsi="宋体"/>
          <w:sz w:val="24"/>
        </w:rPr>
        <w:t>（2）</w:t>
      </w:r>
      <w:r>
        <w:rPr>
          <w:rFonts w:ascii="宋体" w:hAnsi="宋体"/>
          <w:sz w:val="24"/>
        </w:rPr>
        <w:t>付款条件（进度和方式），</w:t>
      </w:r>
    </w:p>
    <w:p>
      <w:pPr>
        <w:pStyle w:val="2"/>
        <w:ind w:left="480" w:leftChars="240"/>
      </w:pPr>
      <w:r>
        <w:rPr>
          <w:rFonts w:hint="eastAsia" w:ascii="宋体" w:hAnsi="宋体"/>
          <w:sz w:val="24"/>
        </w:rPr>
        <w:t>（3）对合同期内的其他承诺（包括但不限于配送、运输、临时响应、</w:t>
      </w:r>
      <w:r>
        <w:rPr>
          <w:rFonts w:ascii="宋体" w:hAnsi="宋体"/>
          <w:sz w:val="24"/>
        </w:rPr>
        <w:t>售后服务，保险等</w:t>
      </w:r>
      <w:r>
        <w:rPr>
          <w:rFonts w:hint="eastAsia" w:ascii="宋体" w:hAnsi="宋体"/>
          <w:sz w:val="24"/>
        </w:rPr>
        <w:t>）。</w:t>
      </w:r>
    </w:p>
    <w:p>
      <w:pPr>
        <w:pStyle w:val="6"/>
        <w:spacing w:before="0" w:after="0" w:line="360" w:lineRule="auto"/>
        <w:rPr>
          <w:rFonts w:ascii="宋体" w:hAnsi="宋体"/>
          <w:sz w:val="28"/>
        </w:rPr>
      </w:pPr>
      <w:bookmarkStart w:id="41" w:name="_Toc98580403"/>
      <w:r>
        <w:rPr>
          <w:rFonts w:ascii="宋体" w:hAnsi="宋体"/>
          <w:sz w:val="28"/>
        </w:rPr>
        <w:t>11.</w:t>
      </w:r>
      <w:r>
        <w:rPr>
          <w:rFonts w:hint="eastAsia" w:ascii="宋体" w:hAnsi="宋体"/>
          <w:sz w:val="28"/>
        </w:rPr>
        <w:t>响应文件内容填写说明</w:t>
      </w:r>
      <w:bookmarkEnd w:id="41"/>
    </w:p>
    <w:p>
      <w:pPr>
        <w:spacing w:line="360" w:lineRule="auto"/>
        <w:ind w:left="1"/>
        <w:jc w:val="both"/>
        <w:rPr>
          <w:rFonts w:ascii="宋体" w:hAnsi="宋体"/>
          <w:sz w:val="24"/>
        </w:rPr>
      </w:pPr>
      <w:r>
        <w:rPr>
          <w:rFonts w:ascii="宋体" w:hAnsi="宋体"/>
          <w:sz w:val="24"/>
        </w:rPr>
        <w:t>11.</w:t>
      </w:r>
      <w:r>
        <w:rPr>
          <w:rFonts w:hint="eastAsia" w:ascii="宋体" w:hAnsi="宋体"/>
          <w:sz w:val="24"/>
        </w:rPr>
        <w:t>1供应商应严格按采购文件要求的内容逐项填写编制响应文件，有规定格式的按规定格式填写，无规定格式的由供应商自拟，并装订成册。</w:t>
      </w:r>
    </w:p>
    <w:p>
      <w:pPr>
        <w:spacing w:line="360" w:lineRule="auto"/>
        <w:ind w:left="-14"/>
        <w:jc w:val="both"/>
        <w:rPr>
          <w:rFonts w:ascii="宋体" w:hAnsi="宋体"/>
          <w:sz w:val="24"/>
        </w:rPr>
      </w:pPr>
      <w:r>
        <w:rPr>
          <w:rFonts w:hint="eastAsia" w:ascii="宋体" w:hAnsi="宋体"/>
          <w:sz w:val="24"/>
        </w:rPr>
        <w:t>11.2供应商应保证其所提供文件的真实性，并应对采购文件的实质性要求作出完全响应，否则其投标可能被拒绝。</w:t>
      </w:r>
    </w:p>
    <w:p>
      <w:pPr>
        <w:spacing w:line="360" w:lineRule="auto"/>
        <w:ind w:left="1"/>
        <w:jc w:val="both"/>
        <w:rPr>
          <w:rFonts w:ascii="宋体" w:hAnsi="宋体"/>
          <w:sz w:val="24"/>
        </w:rPr>
      </w:pPr>
      <w:r>
        <w:rPr>
          <w:rFonts w:hint="eastAsia" w:ascii="宋体" w:hAnsi="宋体"/>
          <w:sz w:val="24"/>
        </w:rPr>
        <w:t>11.3供应商视需要自行编制技术文件的补充附件。规格幅面应与正文一致，附于正文之后，与正文页码统一编目编码装订。要求左侧胶装或拉杆夹，否则按废标处理。</w:t>
      </w:r>
    </w:p>
    <w:p>
      <w:pPr>
        <w:pStyle w:val="6"/>
        <w:spacing w:before="0" w:after="0" w:line="360" w:lineRule="auto"/>
        <w:rPr>
          <w:rFonts w:ascii="宋体" w:hAnsi="宋体"/>
          <w:sz w:val="28"/>
        </w:rPr>
      </w:pPr>
      <w:bookmarkStart w:id="42" w:name="_Toc98580404"/>
      <w:r>
        <w:rPr>
          <w:rFonts w:ascii="宋体" w:hAnsi="宋体"/>
          <w:sz w:val="28"/>
        </w:rPr>
        <w:t>12.</w:t>
      </w:r>
      <w:r>
        <w:rPr>
          <w:rFonts w:hint="eastAsia" w:ascii="宋体" w:hAnsi="宋体"/>
          <w:sz w:val="28"/>
        </w:rPr>
        <w:t>投标报价</w:t>
      </w:r>
      <w:bookmarkEnd w:id="42"/>
    </w:p>
    <w:p>
      <w:pPr>
        <w:spacing w:line="360" w:lineRule="auto"/>
        <w:jc w:val="both"/>
        <w:rPr>
          <w:rFonts w:ascii="宋体" w:hAnsi="宋体"/>
          <w:sz w:val="24"/>
        </w:rPr>
      </w:pPr>
      <w:r>
        <w:rPr>
          <w:rFonts w:hint="eastAsia" w:ascii="宋体" w:hAnsi="宋体"/>
          <w:sz w:val="24"/>
        </w:rPr>
        <w:t>12.1所有响应均以人民币报价；</w:t>
      </w:r>
    </w:p>
    <w:p>
      <w:pPr>
        <w:spacing w:line="360" w:lineRule="auto"/>
        <w:rPr>
          <w:rFonts w:ascii="宋体" w:hAnsi="宋体" w:cs="Arial"/>
          <w:bCs/>
          <w:sz w:val="24"/>
          <w:szCs w:val="24"/>
        </w:rPr>
      </w:pPr>
      <w:r>
        <w:rPr>
          <w:rFonts w:ascii="宋体" w:hAnsi="宋体"/>
          <w:sz w:val="24"/>
        </w:rPr>
        <w:t>12.</w:t>
      </w:r>
      <w:r>
        <w:rPr>
          <w:rFonts w:hint="eastAsia" w:ascii="宋体" w:hAnsi="宋体"/>
          <w:sz w:val="24"/>
        </w:rPr>
        <w:t>2供应商应在填写货物清单及报价单时注明货物的单价。供应商对每种规格的货物只允许有一个报价，采购人不接受有任何选择的报价；报价须有法人代表或授权代表签字并加盖公章。成套货物或有分项报价时</w:t>
      </w:r>
      <w:r>
        <w:rPr>
          <w:rFonts w:hint="eastAsia" w:ascii="宋体" w:hAnsi="宋体" w:cs="Arial"/>
          <w:bCs/>
          <w:sz w:val="24"/>
          <w:szCs w:val="24"/>
        </w:rPr>
        <w:t>，应详细提供分项货物明细及报价。</w:t>
      </w:r>
    </w:p>
    <w:p>
      <w:pPr>
        <w:spacing w:line="360" w:lineRule="auto"/>
        <w:jc w:val="both"/>
        <w:rPr>
          <w:rFonts w:ascii="宋体" w:hAnsi="宋体"/>
          <w:sz w:val="24"/>
        </w:rPr>
      </w:pPr>
      <w:r>
        <w:rPr>
          <w:rFonts w:ascii="宋体" w:hAnsi="宋体"/>
          <w:sz w:val="24"/>
        </w:rPr>
        <w:t>12.</w:t>
      </w:r>
      <w:r>
        <w:rPr>
          <w:rFonts w:hint="eastAsia" w:ascii="宋体" w:hAnsi="宋体"/>
          <w:sz w:val="24"/>
        </w:rPr>
        <w:t>3供应商所投货物均按货到现场验收合格报价。</w:t>
      </w:r>
    </w:p>
    <w:p>
      <w:pPr>
        <w:spacing w:line="360" w:lineRule="auto"/>
        <w:jc w:val="both"/>
        <w:rPr>
          <w:rFonts w:ascii="宋体" w:hAnsi="宋体"/>
          <w:sz w:val="24"/>
        </w:rPr>
      </w:pPr>
      <w:r>
        <w:rPr>
          <w:rFonts w:ascii="宋体" w:hAnsi="宋体"/>
          <w:sz w:val="24"/>
        </w:rPr>
        <w:t>12.</w:t>
      </w:r>
      <w:r>
        <w:rPr>
          <w:rFonts w:hint="eastAsia" w:ascii="宋体" w:hAnsi="宋体"/>
          <w:sz w:val="24"/>
        </w:rPr>
        <w:t>4供应商应按上述</w:t>
      </w:r>
      <w:r>
        <w:rPr>
          <w:rFonts w:ascii="宋体" w:hAnsi="宋体"/>
          <w:sz w:val="24"/>
        </w:rPr>
        <w:t>12.</w:t>
      </w:r>
      <w:r>
        <w:rPr>
          <w:rFonts w:hint="eastAsia" w:ascii="宋体" w:hAnsi="宋体"/>
          <w:sz w:val="24"/>
        </w:rPr>
        <w:t>1</w:t>
      </w:r>
      <w:r>
        <w:rPr>
          <w:rFonts w:ascii="宋体" w:hAnsi="宋体"/>
          <w:sz w:val="24"/>
        </w:rPr>
        <w:t>-12.</w:t>
      </w:r>
      <w:r>
        <w:rPr>
          <w:rFonts w:hint="eastAsia" w:ascii="宋体" w:hAnsi="宋体"/>
          <w:sz w:val="24"/>
        </w:rPr>
        <w:t>3条款要求填写投标报价，以供评审委员会比较评价。</w:t>
      </w:r>
    </w:p>
    <w:p>
      <w:pPr>
        <w:spacing w:line="360" w:lineRule="auto"/>
        <w:jc w:val="both"/>
        <w:rPr>
          <w:rFonts w:ascii="宋体" w:hAnsi="宋体" w:cs="Arial"/>
          <w:sz w:val="24"/>
          <w:szCs w:val="24"/>
        </w:rPr>
      </w:pPr>
      <w:r>
        <w:rPr>
          <w:rFonts w:hint="eastAsia" w:ascii="宋体" w:hAnsi="宋体"/>
          <w:sz w:val="24"/>
        </w:rPr>
        <w:t>12.5供应商</w:t>
      </w:r>
      <w:r>
        <w:rPr>
          <w:rFonts w:ascii="宋体" w:hAnsi="宋体" w:cs="Arial"/>
          <w:sz w:val="24"/>
          <w:szCs w:val="24"/>
        </w:rPr>
        <w:t>承担全部材料</w:t>
      </w:r>
      <w:r>
        <w:rPr>
          <w:rFonts w:hint="eastAsia" w:ascii="宋体" w:hAnsi="宋体" w:cs="Arial"/>
          <w:sz w:val="24"/>
          <w:szCs w:val="24"/>
        </w:rPr>
        <w:t>、</w:t>
      </w:r>
      <w:r>
        <w:rPr>
          <w:rFonts w:ascii="宋体" w:hAnsi="宋体" w:cs="Arial"/>
          <w:sz w:val="24"/>
          <w:szCs w:val="24"/>
        </w:rPr>
        <w:t>出厂验收、保险、运输、装卸、中转、存储、交货</w:t>
      </w:r>
      <w:r>
        <w:rPr>
          <w:rFonts w:hint="eastAsia" w:ascii="宋体" w:hAnsi="宋体" w:cs="Arial"/>
          <w:sz w:val="24"/>
          <w:szCs w:val="24"/>
        </w:rPr>
        <w:t>，维护</w:t>
      </w:r>
      <w:r>
        <w:rPr>
          <w:rFonts w:ascii="宋体" w:hAnsi="宋体" w:cs="Arial"/>
          <w:sz w:val="24"/>
          <w:szCs w:val="24"/>
        </w:rPr>
        <w:t>等所发生的一切费用。</w:t>
      </w:r>
    </w:p>
    <w:p>
      <w:pPr>
        <w:spacing w:line="360" w:lineRule="auto"/>
        <w:jc w:val="both"/>
        <w:rPr>
          <w:rFonts w:ascii="宋体" w:hAnsi="宋体"/>
          <w:sz w:val="24"/>
        </w:rPr>
      </w:pPr>
      <w:bookmarkStart w:id="43" w:name="_Toc98580405"/>
      <w:r>
        <w:rPr>
          <w:rFonts w:hint="eastAsia" w:ascii="宋体" w:hAnsi="宋体"/>
          <w:sz w:val="24"/>
        </w:rPr>
        <w:t>12.6合同期内的价格调整，参看第三部分用户需求书。</w:t>
      </w:r>
    </w:p>
    <w:bookmarkEnd w:id="43"/>
    <w:p>
      <w:pPr>
        <w:pStyle w:val="6"/>
        <w:spacing w:before="0" w:after="0" w:line="360" w:lineRule="auto"/>
        <w:rPr>
          <w:rFonts w:ascii="宋体" w:hAnsi="宋体"/>
          <w:sz w:val="28"/>
        </w:rPr>
      </w:pPr>
      <w:bookmarkStart w:id="44" w:name="_Toc98580407"/>
      <w:r>
        <w:rPr>
          <w:rFonts w:ascii="宋体" w:hAnsi="宋体"/>
          <w:sz w:val="28"/>
        </w:rPr>
        <w:t>1</w:t>
      </w:r>
      <w:r>
        <w:rPr>
          <w:rFonts w:hint="eastAsia" w:ascii="宋体" w:hAnsi="宋体"/>
          <w:sz w:val="28"/>
        </w:rPr>
        <w:t>3</w:t>
      </w:r>
      <w:r>
        <w:rPr>
          <w:rFonts w:ascii="宋体" w:hAnsi="宋体"/>
          <w:sz w:val="28"/>
        </w:rPr>
        <w:t>.</w:t>
      </w:r>
      <w:r>
        <w:rPr>
          <w:rFonts w:hint="eastAsia" w:ascii="宋体" w:hAnsi="宋体"/>
          <w:sz w:val="28"/>
        </w:rPr>
        <w:t>响应文件的签署及规定</w:t>
      </w:r>
      <w:bookmarkEnd w:id="44"/>
    </w:p>
    <w:p>
      <w:pPr>
        <w:spacing w:line="360" w:lineRule="auto"/>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.1 </w:t>
      </w:r>
      <w:r>
        <w:rPr>
          <w:rFonts w:hint="eastAsia" w:ascii="宋体" w:hAnsi="宋体"/>
          <w:sz w:val="24"/>
        </w:rPr>
        <w:t>组成响应文件的各项资料均应遵守本须知第10条中所规定的内容。</w:t>
      </w:r>
    </w:p>
    <w:p>
      <w:pPr>
        <w:spacing w:line="360" w:lineRule="auto"/>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.2 </w:t>
      </w:r>
      <w:r>
        <w:rPr>
          <w:rFonts w:hint="eastAsia" w:ascii="宋体" w:hAnsi="宋体"/>
          <w:sz w:val="24"/>
        </w:rPr>
        <w:t>供应商应填写单位全称，同时加盖公章。</w:t>
      </w:r>
    </w:p>
    <w:p>
      <w:pPr>
        <w:spacing w:line="360" w:lineRule="auto"/>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.3 </w:t>
      </w:r>
      <w:r>
        <w:rPr>
          <w:rFonts w:hint="eastAsia" w:ascii="宋体" w:hAnsi="宋体"/>
          <w:sz w:val="24"/>
        </w:rPr>
        <w:t>响应文件必须由法人代表或法人授权代表签字并加盖公章。</w:t>
      </w:r>
    </w:p>
    <w:p>
      <w:pPr>
        <w:spacing w:line="360" w:lineRule="auto"/>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.4 </w:t>
      </w:r>
      <w:r>
        <w:rPr>
          <w:rFonts w:hint="eastAsia" w:ascii="宋体" w:hAnsi="宋体"/>
          <w:sz w:val="24"/>
        </w:rPr>
        <w:t>响应文件</w:t>
      </w:r>
      <w:r>
        <w:rPr>
          <w:rFonts w:hint="eastAsia" w:ascii="宋体" w:hAnsi="宋体"/>
          <w:b/>
          <w:sz w:val="24"/>
        </w:rPr>
        <w:t>正本1套、副本2套</w:t>
      </w:r>
    </w:p>
    <w:p>
      <w:pPr>
        <w:spacing w:line="360" w:lineRule="auto"/>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.5 </w:t>
      </w:r>
      <w:r>
        <w:rPr>
          <w:rFonts w:hint="eastAsia" w:ascii="宋体" w:hAnsi="宋体"/>
          <w:sz w:val="24"/>
        </w:rPr>
        <w:t>响应文件的正本必须用不退色的墨水填写或打印，注明“正本”字样。</w:t>
      </w:r>
    </w:p>
    <w:p>
      <w:pPr>
        <w:spacing w:line="360" w:lineRule="auto"/>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.6 </w:t>
      </w:r>
      <w:r>
        <w:rPr>
          <w:rFonts w:hint="eastAsia" w:ascii="宋体" w:hAnsi="宋体"/>
          <w:sz w:val="24"/>
        </w:rPr>
        <w:t>响应文件不得涂改和增删，如有修改错漏处，必须由同一签署人签字或盖章。</w:t>
      </w:r>
    </w:p>
    <w:p>
      <w:pPr>
        <w:spacing w:line="360" w:lineRule="auto"/>
        <w:jc w:val="both"/>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.7 </w:t>
      </w:r>
      <w:r>
        <w:rPr>
          <w:rFonts w:hint="eastAsia" w:ascii="宋体" w:hAnsi="宋体"/>
          <w:sz w:val="24"/>
        </w:rPr>
        <w:t>响应文件因字迹潦草或表达不清所引起的后果由响应人负责。</w:t>
      </w:r>
    </w:p>
    <w:p>
      <w:pPr>
        <w:spacing w:line="360" w:lineRule="auto"/>
        <w:jc w:val="both"/>
        <w:rPr>
          <w:rFonts w:ascii="宋体" w:hAnsi="宋体"/>
          <w:sz w:val="24"/>
        </w:rPr>
      </w:pPr>
      <w:r>
        <w:rPr>
          <w:rFonts w:ascii="宋体" w:hAnsi="宋体"/>
          <w:sz w:val="24"/>
        </w:rPr>
        <w:t>1</w:t>
      </w:r>
      <w:r>
        <w:rPr>
          <w:rFonts w:hint="eastAsia" w:ascii="宋体" w:hAnsi="宋体"/>
          <w:sz w:val="24"/>
        </w:rPr>
        <w:t>3</w:t>
      </w:r>
      <w:r>
        <w:rPr>
          <w:rFonts w:ascii="宋体" w:hAnsi="宋体"/>
          <w:sz w:val="24"/>
        </w:rPr>
        <w:t>.</w:t>
      </w:r>
      <w:r>
        <w:rPr>
          <w:rFonts w:hint="eastAsia" w:ascii="宋体" w:hAnsi="宋体"/>
          <w:sz w:val="24"/>
        </w:rPr>
        <w:t>8 采购人概不接受以电话、传真形式的投标。</w:t>
      </w:r>
    </w:p>
    <w:p>
      <w:pPr>
        <w:pStyle w:val="5"/>
        <w:spacing w:before="0" w:after="0" w:line="360" w:lineRule="auto"/>
        <w:jc w:val="center"/>
        <w:rPr>
          <w:rFonts w:ascii="宋体" w:hAnsi="宋体" w:eastAsia="宋体"/>
          <w:sz w:val="28"/>
        </w:rPr>
      </w:pPr>
      <w:bookmarkStart w:id="45" w:name="_Toc98580408"/>
      <w:r>
        <w:rPr>
          <w:rFonts w:ascii="宋体" w:hAnsi="宋体" w:eastAsia="宋体"/>
          <w:sz w:val="28"/>
        </w:rPr>
        <w:t>D</w:t>
      </w:r>
      <w:r>
        <w:rPr>
          <w:rFonts w:hint="eastAsia" w:ascii="宋体" w:hAnsi="宋体" w:eastAsia="宋体"/>
          <w:sz w:val="28"/>
        </w:rPr>
        <w:t>响应文件的递交</w:t>
      </w:r>
      <w:bookmarkEnd w:id="45"/>
    </w:p>
    <w:p>
      <w:pPr>
        <w:pStyle w:val="6"/>
        <w:spacing w:before="0" w:after="0" w:line="360" w:lineRule="auto"/>
        <w:rPr>
          <w:rFonts w:ascii="宋体" w:hAnsi="宋体"/>
          <w:sz w:val="28"/>
        </w:rPr>
      </w:pPr>
      <w:bookmarkStart w:id="46" w:name="_Toc98580409"/>
      <w:r>
        <w:rPr>
          <w:rFonts w:ascii="宋体" w:hAnsi="宋体"/>
          <w:sz w:val="28"/>
        </w:rPr>
        <w:t>1</w:t>
      </w:r>
      <w:r>
        <w:rPr>
          <w:rFonts w:hint="eastAsia" w:ascii="宋体" w:hAnsi="宋体"/>
          <w:sz w:val="28"/>
        </w:rPr>
        <w:t>4</w:t>
      </w:r>
      <w:r>
        <w:rPr>
          <w:rFonts w:ascii="宋体" w:hAnsi="宋体"/>
          <w:sz w:val="28"/>
        </w:rPr>
        <w:t>.</w:t>
      </w:r>
      <w:r>
        <w:rPr>
          <w:rFonts w:hint="eastAsia" w:ascii="宋体" w:hAnsi="宋体"/>
          <w:sz w:val="28"/>
        </w:rPr>
        <w:t>响应文件的密封和标记</w:t>
      </w:r>
      <w:bookmarkEnd w:id="46"/>
    </w:p>
    <w:p>
      <w:pPr>
        <w:spacing w:line="360" w:lineRule="auto"/>
        <w:jc w:val="both"/>
        <w:rPr>
          <w:rFonts w:ascii="宋体" w:hAnsi="宋体"/>
          <w:sz w:val="24"/>
        </w:rPr>
      </w:pPr>
      <w:r>
        <w:rPr>
          <w:rFonts w:ascii="宋体" w:hAnsi="宋体"/>
          <w:sz w:val="24"/>
        </w:rPr>
        <w:t>1</w:t>
      </w:r>
      <w:r>
        <w:rPr>
          <w:rFonts w:hint="eastAsia" w:ascii="宋体" w:hAnsi="宋体"/>
          <w:sz w:val="24"/>
        </w:rPr>
        <w:t>4</w:t>
      </w:r>
      <w:r>
        <w:rPr>
          <w:rFonts w:ascii="宋体" w:hAnsi="宋体"/>
          <w:sz w:val="24"/>
        </w:rPr>
        <w:t>.1</w:t>
      </w:r>
      <w:r>
        <w:rPr>
          <w:rFonts w:hint="eastAsia" w:ascii="宋体" w:hAnsi="宋体"/>
          <w:sz w:val="24"/>
        </w:rPr>
        <w:t>供应商应将响应文件正本及副本用信封密封，并标明投标项目名称、供应商名称等。封口骑缝处应加盖供应商印章；</w:t>
      </w:r>
    </w:p>
    <w:p>
      <w:pPr>
        <w:spacing w:line="360" w:lineRule="auto"/>
        <w:jc w:val="both"/>
        <w:rPr>
          <w:rFonts w:ascii="宋体" w:hAnsi="宋体"/>
          <w:sz w:val="24"/>
        </w:rPr>
      </w:pPr>
      <w:r>
        <w:rPr>
          <w:rFonts w:ascii="宋体" w:hAnsi="宋体"/>
          <w:sz w:val="24"/>
        </w:rPr>
        <w:t>1</w:t>
      </w:r>
      <w:r>
        <w:rPr>
          <w:rFonts w:hint="eastAsia" w:ascii="宋体" w:hAnsi="宋体"/>
          <w:sz w:val="24"/>
        </w:rPr>
        <w:t>4</w:t>
      </w:r>
      <w:r>
        <w:rPr>
          <w:rFonts w:ascii="宋体" w:hAnsi="宋体"/>
          <w:sz w:val="24"/>
        </w:rPr>
        <w:t>.</w:t>
      </w:r>
      <w:r>
        <w:rPr>
          <w:rFonts w:hint="eastAsia" w:ascii="宋体" w:hAnsi="宋体"/>
          <w:sz w:val="24"/>
        </w:rPr>
        <w:t>2采购人对响应文件的误投或未投标前提前拆封概不负责。</w:t>
      </w:r>
    </w:p>
    <w:p>
      <w:pPr>
        <w:pStyle w:val="6"/>
        <w:spacing w:before="0" w:after="0" w:line="360" w:lineRule="auto"/>
        <w:rPr>
          <w:rFonts w:ascii="宋体" w:hAnsi="宋体"/>
          <w:sz w:val="28"/>
        </w:rPr>
      </w:pPr>
      <w:bookmarkStart w:id="47" w:name="_Toc98580410"/>
      <w:r>
        <w:rPr>
          <w:rFonts w:ascii="宋体" w:hAnsi="宋体"/>
          <w:sz w:val="28"/>
        </w:rPr>
        <w:t>1</w:t>
      </w:r>
      <w:r>
        <w:rPr>
          <w:rFonts w:hint="eastAsia" w:ascii="宋体" w:hAnsi="宋体"/>
          <w:sz w:val="28"/>
        </w:rPr>
        <w:t>5</w:t>
      </w:r>
      <w:r>
        <w:rPr>
          <w:rFonts w:ascii="宋体" w:hAnsi="宋体"/>
          <w:sz w:val="28"/>
        </w:rPr>
        <w:t>.</w:t>
      </w:r>
      <w:r>
        <w:rPr>
          <w:rFonts w:hint="eastAsia" w:ascii="宋体" w:hAnsi="宋体"/>
          <w:sz w:val="28"/>
        </w:rPr>
        <w:t>递交响应文件的截止时间</w:t>
      </w:r>
      <w:bookmarkEnd w:id="47"/>
    </w:p>
    <w:p>
      <w:pPr>
        <w:spacing w:line="360" w:lineRule="auto"/>
        <w:jc w:val="both"/>
        <w:rPr>
          <w:rFonts w:ascii="宋体" w:hAnsi="宋体"/>
          <w:sz w:val="24"/>
          <w:szCs w:val="22"/>
        </w:rPr>
      </w:pPr>
      <w:r>
        <w:rPr>
          <w:rFonts w:ascii="宋体" w:hAnsi="宋体"/>
          <w:sz w:val="24"/>
          <w:szCs w:val="22"/>
        </w:rPr>
        <w:t>1</w:t>
      </w:r>
      <w:r>
        <w:rPr>
          <w:rFonts w:hint="eastAsia" w:ascii="宋体" w:hAnsi="宋体"/>
          <w:sz w:val="24"/>
          <w:szCs w:val="22"/>
        </w:rPr>
        <w:t>5</w:t>
      </w:r>
      <w:r>
        <w:rPr>
          <w:rFonts w:ascii="宋体" w:hAnsi="宋体"/>
          <w:sz w:val="24"/>
          <w:szCs w:val="22"/>
        </w:rPr>
        <w:t>.1</w:t>
      </w:r>
      <w:r>
        <w:rPr>
          <w:rFonts w:hint="eastAsia" w:ascii="宋体" w:hAnsi="宋体"/>
          <w:sz w:val="24"/>
          <w:szCs w:val="22"/>
        </w:rPr>
        <w:t>所有响应文件必须按照采购人在投标邀请中规定的投标截止时间之前送至投标地点。</w:t>
      </w:r>
    </w:p>
    <w:p>
      <w:pPr>
        <w:spacing w:line="360" w:lineRule="auto"/>
        <w:rPr>
          <w:rFonts w:ascii="宋体" w:hAnsi="宋体"/>
          <w:sz w:val="24"/>
        </w:rPr>
      </w:pPr>
      <w:r>
        <w:rPr>
          <w:rFonts w:ascii="宋体" w:hAnsi="宋体"/>
          <w:sz w:val="24"/>
        </w:rPr>
        <w:t>1</w:t>
      </w:r>
      <w:r>
        <w:rPr>
          <w:rFonts w:hint="eastAsia" w:ascii="宋体" w:hAnsi="宋体"/>
          <w:sz w:val="24"/>
        </w:rPr>
        <w:t>5</w:t>
      </w:r>
      <w:r>
        <w:rPr>
          <w:rFonts w:ascii="宋体" w:hAnsi="宋体"/>
          <w:sz w:val="24"/>
        </w:rPr>
        <w:t>.</w:t>
      </w:r>
      <w:r>
        <w:rPr>
          <w:rFonts w:hint="eastAsia" w:ascii="宋体" w:hAnsi="宋体"/>
          <w:sz w:val="24"/>
        </w:rPr>
        <w:t>2在投标截止时间以后送达的响应文件，招标机构拒绝接收。</w:t>
      </w:r>
    </w:p>
    <w:p>
      <w:pPr>
        <w:pStyle w:val="5"/>
        <w:spacing w:before="0" w:after="0" w:line="360" w:lineRule="auto"/>
        <w:jc w:val="center"/>
        <w:rPr>
          <w:rFonts w:ascii="宋体" w:hAnsi="宋体" w:eastAsia="宋体"/>
          <w:sz w:val="28"/>
        </w:rPr>
      </w:pPr>
      <w:bookmarkStart w:id="48" w:name="_Toc98580411"/>
      <w:r>
        <w:rPr>
          <w:rFonts w:hint="eastAsia" w:ascii="宋体" w:hAnsi="宋体" w:eastAsia="宋体"/>
          <w:sz w:val="28"/>
        </w:rPr>
        <w:t>E开标及评标</w:t>
      </w:r>
      <w:bookmarkEnd w:id="48"/>
    </w:p>
    <w:p>
      <w:pPr>
        <w:pStyle w:val="6"/>
        <w:spacing w:before="0" w:after="0" w:line="360" w:lineRule="auto"/>
        <w:rPr>
          <w:rFonts w:ascii="宋体" w:hAnsi="宋体"/>
          <w:sz w:val="28"/>
        </w:rPr>
      </w:pPr>
      <w:bookmarkStart w:id="49" w:name="_Toc98580412"/>
      <w:r>
        <w:rPr>
          <w:rFonts w:hint="eastAsia" w:ascii="宋体" w:hAnsi="宋体"/>
          <w:sz w:val="28"/>
        </w:rPr>
        <w:t>16</w:t>
      </w:r>
      <w:r>
        <w:rPr>
          <w:rFonts w:ascii="宋体" w:hAnsi="宋体"/>
          <w:sz w:val="28"/>
        </w:rPr>
        <w:t>.</w:t>
      </w:r>
      <w:r>
        <w:rPr>
          <w:rFonts w:hint="eastAsia" w:ascii="宋体" w:hAnsi="宋体"/>
          <w:sz w:val="28"/>
        </w:rPr>
        <w:t>开标</w:t>
      </w:r>
      <w:bookmarkEnd w:id="49"/>
    </w:p>
    <w:p>
      <w:pPr>
        <w:spacing w:line="360" w:lineRule="auto"/>
        <w:jc w:val="both"/>
        <w:rPr>
          <w:rFonts w:ascii="宋体" w:hAnsi="宋体"/>
          <w:sz w:val="24"/>
          <w:szCs w:val="22"/>
        </w:rPr>
      </w:pPr>
      <w:r>
        <w:rPr>
          <w:rFonts w:hint="eastAsia" w:ascii="宋体" w:hAnsi="宋体"/>
          <w:sz w:val="24"/>
          <w:szCs w:val="22"/>
        </w:rPr>
        <w:t>16</w:t>
      </w:r>
      <w:r>
        <w:rPr>
          <w:rFonts w:ascii="宋体" w:hAnsi="宋体"/>
          <w:sz w:val="24"/>
          <w:szCs w:val="22"/>
        </w:rPr>
        <w:t xml:space="preserve">.1 </w:t>
      </w:r>
      <w:r>
        <w:rPr>
          <w:rFonts w:hint="eastAsia" w:ascii="宋体" w:hAnsi="宋体"/>
          <w:sz w:val="24"/>
          <w:szCs w:val="22"/>
        </w:rPr>
        <w:t>采购人按采购文件规定的时间、地点主持公开开标。开标仪式由采购人主持，有关工作人员参加。</w:t>
      </w:r>
    </w:p>
    <w:p>
      <w:pPr>
        <w:spacing w:line="360" w:lineRule="auto"/>
        <w:rPr>
          <w:rFonts w:ascii="宋体" w:hAnsi="宋体"/>
          <w:sz w:val="24"/>
        </w:rPr>
      </w:pPr>
      <w:r>
        <w:rPr>
          <w:rFonts w:hint="eastAsia" w:ascii="宋体" w:hAnsi="宋体"/>
          <w:sz w:val="24"/>
        </w:rPr>
        <w:t>16</w:t>
      </w:r>
      <w:r>
        <w:rPr>
          <w:rFonts w:ascii="宋体" w:hAnsi="宋体"/>
          <w:sz w:val="24"/>
        </w:rPr>
        <w:t xml:space="preserve">.2 </w:t>
      </w:r>
      <w:r>
        <w:rPr>
          <w:rFonts w:hint="eastAsia" w:ascii="宋体" w:hAnsi="宋体"/>
          <w:sz w:val="24"/>
        </w:rPr>
        <w:t>供应商派代表参加开标仪式。</w:t>
      </w:r>
    </w:p>
    <w:p>
      <w:pPr>
        <w:spacing w:line="360" w:lineRule="auto"/>
        <w:rPr>
          <w:rFonts w:ascii="宋体" w:hAnsi="宋体"/>
          <w:sz w:val="24"/>
        </w:rPr>
      </w:pPr>
      <w:r>
        <w:rPr>
          <w:rFonts w:hint="eastAsia" w:ascii="宋体" w:hAnsi="宋体"/>
          <w:sz w:val="24"/>
        </w:rPr>
        <w:t>16</w:t>
      </w:r>
      <w:r>
        <w:rPr>
          <w:rFonts w:ascii="宋体" w:hAnsi="宋体"/>
          <w:sz w:val="24"/>
        </w:rPr>
        <w:t xml:space="preserve">.3 </w:t>
      </w:r>
      <w:r>
        <w:rPr>
          <w:rFonts w:hint="eastAsia" w:ascii="宋体" w:hAnsi="宋体"/>
          <w:sz w:val="24"/>
        </w:rPr>
        <w:t>开标时，供应商查验响应文件密封情况，确认无误后拆封。本项目不涉及唱标。</w:t>
      </w:r>
    </w:p>
    <w:p>
      <w:pPr>
        <w:spacing w:line="360" w:lineRule="auto"/>
        <w:ind w:left="530" w:hanging="530" w:hangingChars="221"/>
        <w:rPr>
          <w:rFonts w:ascii="宋体" w:hAnsi="宋体"/>
          <w:sz w:val="24"/>
        </w:rPr>
      </w:pPr>
      <w:r>
        <w:rPr>
          <w:rFonts w:hint="eastAsia" w:ascii="宋体" w:hAnsi="宋体"/>
          <w:sz w:val="24"/>
        </w:rPr>
        <w:t>16.4开标前，响应文件有下列情况之一的响应人不予受理：</w:t>
      </w:r>
    </w:p>
    <w:p>
      <w:pPr>
        <w:spacing w:line="360" w:lineRule="auto"/>
        <w:ind w:left="530" w:hanging="530" w:hangingChars="221"/>
        <w:rPr>
          <w:rFonts w:ascii="宋体" w:hAnsi="宋体"/>
          <w:sz w:val="24"/>
        </w:rPr>
      </w:pPr>
      <w:r>
        <w:rPr>
          <w:rFonts w:hint="eastAsia" w:ascii="宋体" w:hAnsi="宋体"/>
          <w:sz w:val="24"/>
        </w:rPr>
        <w:t>16.4.1逾期送达或未送达指定地点的；</w:t>
      </w:r>
    </w:p>
    <w:p>
      <w:pPr>
        <w:spacing w:line="360" w:lineRule="auto"/>
        <w:ind w:left="530" w:hanging="530" w:hangingChars="221"/>
        <w:rPr>
          <w:rFonts w:ascii="宋体" w:hAnsi="宋体"/>
          <w:sz w:val="24"/>
        </w:rPr>
      </w:pPr>
      <w:r>
        <w:rPr>
          <w:rFonts w:hint="eastAsia" w:ascii="宋体" w:hAnsi="宋体"/>
          <w:sz w:val="24"/>
        </w:rPr>
        <w:t>16.4.2未按采购文件要求密封的。</w:t>
      </w:r>
    </w:p>
    <w:p>
      <w:pPr>
        <w:pStyle w:val="6"/>
        <w:spacing w:before="0" w:after="0" w:line="360" w:lineRule="auto"/>
        <w:rPr>
          <w:rFonts w:ascii="宋体" w:hAnsi="宋体"/>
          <w:sz w:val="28"/>
        </w:rPr>
      </w:pPr>
      <w:bookmarkStart w:id="50" w:name="_Toc98580415"/>
      <w:r>
        <w:rPr>
          <w:rFonts w:hint="eastAsia" w:ascii="宋体" w:hAnsi="宋体"/>
        </w:rPr>
        <w:t>17</w:t>
      </w:r>
      <w:r>
        <w:rPr>
          <w:rFonts w:ascii="宋体" w:hAnsi="宋体"/>
        </w:rPr>
        <w:t>.</w:t>
      </w:r>
      <w:r>
        <w:rPr>
          <w:rFonts w:hint="eastAsia" w:ascii="宋体" w:hAnsi="宋体"/>
        </w:rPr>
        <w:t>评</w:t>
      </w:r>
      <w:bookmarkEnd w:id="50"/>
      <w:r>
        <w:rPr>
          <w:rFonts w:hint="eastAsia" w:ascii="宋体" w:hAnsi="宋体"/>
        </w:rPr>
        <w:t>审（见评审办法）</w:t>
      </w:r>
    </w:p>
    <w:p>
      <w:pPr>
        <w:spacing w:line="360" w:lineRule="auto"/>
        <w:jc w:val="center"/>
        <w:rPr>
          <w:rFonts w:ascii="宋体" w:hAnsi="宋体"/>
          <w:b/>
          <w:sz w:val="24"/>
        </w:rPr>
      </w:pPr>
      <w:r>
        <w:rPr>
          <w:rFonts w:hint="eastAsia" w:ascii="宋体" w:hAnsi="宋体"/>
          <w:b/>
          <w:sz w:val="28"/>
        </w:rPr>
        <w:t>F</w:t>
      </w:r>
      <w:r>
        <w:rPr>
          <w:rFonts w:ascii="宋体" w:hAnsi="宋体"/>
          <w:b/>
          <w:sz w:val="28"/>
        </w:rPr>
        <w:t xml:space="preserve"> </w:t>
      </w:r>
      <w:r>
        <w:rPr>
          <w:rFonts w:hint="eastAsia" w:ascii="宋体" w:hAnsi="宋体"/>
          <w:b/>
          <w:sz w:val="28"/>
        </w:rPr>
        <w:t xml:space="preserve"> 确定成交供应商</w:t>
      </w:r>
    </w:p>
    <w:p>
      <w:pPr>
        <w:pStyle w:val="11"/>
        <w:spacing w:line="360" w:lineRule="auto"/>
        <w:ind w:firstLine="0"/>
        <w:rPr>
          <w:rFonts w:ascii="宋体" w:hAnsi="宋体"/>
          <w:b/>
          <w:sz w:val="28"/>
        </w:rPr>
      </w:pPr>
      <w:r>
        <w:rPr>
          <w:rFonts w:hint="eastAsia" w:ascii="宋体" w:hAnsi="宋体"/>
          <w:b/>
          <w:sz w:val="28"/>
        </w:rPr>
        <w:t>18.签定合同</w:t>
      </w:r>
    </w:p>
    <w:p>
      <w:pPr>
        <w:pStyle w:val="11"/>
        <w:spacing w:line="360" w:lineRule="auto"/>
        <w:ind w:firstLine="480" w:firstLineChars="200"/>
        <w:rPr>
          <w:rFonts w:ascii="宋体" w:hAnsi="宋体"/>
        </w:rPr>
      </w:pPr>
      <w:r>
        <w:rPr>
          <w:rFonts w:hint="eastAsia" w:ascii="宋体" w:hAnsi="宋体"/>
          <w:sz w:val="24"/>
        </w:rPr>
        <w:t>成交供应商应按成交通知书中规定的时间、地点与买方签定合同。</w:t>
      </w:r>
      <w:bookmarkStart w:id="51" w:name="_Toc249233973"/>
      <w:bookmarkStart w:id="52" w:name="_Toc98580422"/>
      <w:bookmarkStart w:id="53" w:name="_Toc24696155"/>
    </w:p>
    <w:p>
      <w:pPr>
        <w:rPr>
          <w:rFonts w:ascii="宋体" w:hAnsi="宋体"/>
        </w:rPr>
      </w:pPr>
    </w:p>
    <w:p>
      <w:pPr>
        <w:pStyle w:val="4"/>
        <w:numPr>
          <w:ilvl w:val="0"/>
          <w:numId w:val="1"/>
        </w:numPr>
        <w:spacing w:before="0" w:after="0" w:line="360" w:lineRule="auto"/>
        <w:jc w:val="center"/>
        <w:rPr>
          <w:rFonts w:ascii="宋体" w:hAnsi="宋体"/>
          <w:sz w:val="32"/>
          <w:szCs w:val="32"/>
        </w:rPr>
      </w:pPr>
      <w:bookmarkStart w:id="54" w:name="_Toc370217152"/>
      <w:r>
        <w:rPr>
          <w:rFonts w:hint="eastAsia" w:ascii="宋体" w:hAnsi="宋体"/>
          <w:sz w:val="32"/>
          <w:szCs w:val="32"/>
        </w:rPr>
        <w:br w:type="page"/>
      </w:r>
      <w:r>
        <w:rPr>
          <w:rFonts w:hint="eastAsia" w:ascii="宋体" w:hAnsi="宋体"/>
          <w:sz w:val="32"/>
          <w:szCs w:val="32"/>
        </w:rPr>
        <w:t>用户需求书</w:t>
      </w:r>
    </w:p>
    <w:bookmarkEnd w:id="51"/>
    <w:bookmarkEnd w:id="54"/>
    <w:p>
      <w:pPr>
        <w:spacing w:line="400" w:lineRule="exact"/>
        <w:rPr>
          <w:rFonts w:ascii="宋体" w:hAnsi="宋体" w:cs="宋体"/>
          <w:b/>
          <w:color w:val="000000"/>
          <w:sz w:val="24"/>
          <w:szCs w:val="24"/>
        </w:rPr>
      </w:pPr>
      <w:bookmarkStart w:id="55" w:name="_Toc249233974"/>
      <w:bookmarkStart w:id="56" w:name="_Toc370217153"/>
      <w:r>
        <w:rPr>
          <w:rFonts w:hint="eastAsia" w:ascii="宋体" w:hAnsi="宋体" w:cs="宋体"/>
          <w:b/>
          <w:color w:val="000000"/>
          <w:sz w:val="24"/>
          <w:szCs w:val="24"/>
        </w:rPr>
        <w:t>第一部分    商务要求部分</w:t>
      </w:r>
    </w:p>
    <w:p>
      <w:pPr>
        <w:spacing w:line="360" w:lineRule="auto"/>
        <w:rPr>
          <w:rFonts w:hint="eastAsia" w:ascii="宋体" w:hAnsi="宋体" w:eastAsia="宋体" w:cs="宋体"/>
          <w:sz w:val="24"/>
          <w:szCs w:val="24"/>
          <w:u w:val="single"/>
          <w:lang w:eastAsia="zh-CN"/>
        </w:rPr>
      </w:pPr>
      <w:r>
        <w:rPr>
          <w:rFonts w:hint="eastAsia" w:ascii="宋体" w:hAnsi="宋体" w:cs="宋体"/>
          <w:sz w:val="24"/>
          <w:szCs w:val="24"/>
        </w:rPr>
        <w:t>1. 项目名称：</w:t>
      </w:r>
      <w:r>
        <w:rPr>
          <w:rFonts w:hint="eastAsia" w:ascii="宋体" w:hAnsi="宋体" w:cs="宋体"/>
          <w:sz w:val="24"/>
          <w:szCs w:val="24"/>
          <w:u w:val="single"/>
        </w:rPr>
        <w:t>内镜诊疗床</w:t>
      </w:r>
      <w:r>
        <w:rPr>
          <w:rFonts w:hint="eastAsia" w:ascii="宋体" w:hAnsi="宋体" w:cs="宋体"/>
          <w:sz w:val="24"/>
          <w:szCs w:val="24"/>
          <w:u w:val="single"/>
          <w:lang w:eastAsia="zh-CN"/>
        </w:rPr>
        <w:t>采购项目</w:t>
      </w:r>
    </w:p>
    <w:p>
      <w:pPr>
        <w:spacing w:line="360" w:lineRule="auto"/>
        <w:rPr>
          <w:rFonts w:hint="eastAsia" w:ascii="宋体" w:hAnsi="宋体" w:cs="宋体"/>
          <w:sz w:val="24"/>
          <w:szCs w:val="24"/>
          <w:u w:val="single"/>
          <w:lang w:val="en-US" w:eastAsia="zh-CN"/>
        </w:rPr>
      </w:pPr>
      <w:r>
        <w:rPr>
          <w:rFonts w:hint="eastAsia" w:ascii="宋体" w:hAnsi="宋体" w:cs="宋体"/>
          <w:sz w:val="24"/>
          <w:szCs w:val="24"/>
        </w:rPr>
        <w:t>2. 项目预算：</w:t>
      </w:r>
      <w:r>
        <w:rPr>
          <w:rFonts w:hint="eastAsia" w:ascii="宋体" w:hAnsi="宋体" w:cs="宋体"/>
          <w:sz w:val="24"/>
          <w:szCs w:val="24"/>
          <w:u w:val="single"/>
          <w:lang w:val="en-US" w:eastAsia="zh-CN"/>
        </w:rPr>
        <w:t>49.8万元</w:t>
      </w:r>
    </w:p>
    <w:p>
      <w:pPr>
        <w:spacing w:line="360" w:lineRule="auto"/>
        <w:rPr>
          <w:rFonts w:hint="eastAsia" w:ascii="宋体" w:hAnsi="宋体" w:cs="宋体"/>
          <w:sz w:val="24"/>
          <w:szCs w:val="24"/>
          <w:u w:val="single"/>
          <w:lang w:eastAsia="zh-CN"/>
        </w:rPr>
      </w:pPr>
      <w:r>
        <w:rPr>
          <w:rFonts w:hint="eastAsia" w:ascii="宋体" w:hAnsi="宋体" w:cs="宋体"/>
          <w:sz w:val="24"/>
          <w:szCs w:val="24"/>
        </w:rPr>
        <w:t>3. 资金来源：</w:t>
      </w:r>
      <w:r>
        <w:rPr>
          <w:rFonts w:hint="eastAsia" w:ascii="宋体" w:hAnsi="宋体" w:cs="宋体"/>
          <w:sz w:val="24"/>
          <w:szCs w:val="24"/>
          <w:u w:val="single"/>
          <w:lang w:eastAsia="zh-CN"/>
        </w:rPr>
        <w:t>自筹</w:t>
      </w:r>
    </w:p>
    <w:p>
      <w:pPr>
        <w:spacing w:line="360" w:lineRule="auto"/>
        <w:rPr>
          <w:rFonts w:ascii="宋体" w:hAnsi="宋体" w:cs="宋体"/>
          <w:sz w:val="24"/>
          <w:szCs w:val="24"/>
        </w:rPr>
      </w:pPr>
      <w:r>
        <w:rPr>
          <w:rFonts w:hint="eastAsia" w:ascii="宋体" w:hAnsi="宋体" w:cs="宋体"/>
          <w:sz w:val="24"/>
          <w:szCs w:val="24"/>
        </w:rPr>
        <w:t>4. 采购设备名称、数量及要求：</w:t>
      </w:r>
    </w:p>
    <w:tbl>
      <w:tblPr>
        <w:tblStyle w:val="65"/>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2526"/>
        <w:gridCol w:w="1069"/>
        <w:gridCol w:w="1969"/>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23" w:type="dxa"/>
          </w:tcPr>
          <w:p>
            <w:pPr>
              <w:spacing w:line="360" w:lineRule="auto"/>
              <w:jc w:val="center"/>
              <w:rPr>
                <w:rFonts w:ascii="宋体" w:hAnsi="宋体" w:cs="宋体"/>
                <w:sz w:val="24"/>
                <w:szCs w:val="24"/>
              </w:rPr>
            </w:pPr>
            <w:r>
              <w:rPr>
                <w:rFonts w:hint="eastAsia" w:ascii="宋体" w:hAnsi="宋体" w:cs="宋体"/>
                <w:sz w:val="24"/>
                <w:szCs w:val="24"/>
              </w:rPr>
              <w:t>序号</w:t>
            </w:r>
          </w:p>
        </w:tc>
        <w:tc>
          <w:tcPr>
            <w:tcW w:w="2526" w:type="dxa"/>
          </w:tcPr>
          <w:p>
            <w:pPr>
              <w:spacing w:line="360" w:lineRule="auto"/>
              <w:jc w:val="center"/>
              <w:rPr>
                <w:rFonts w:ascii="宋体" w:hAnsi="宋体" w:cs="宋体"/>
                <w:sz w:val="24"/>
                <w:szCs w:val="24"/>
              </w:rPr>
            </w:pPr>
            <w:r>
              <w:rPr>
                <w:rFonts w:hint="eastAsia" w:ascii="宋体" w:hAnsi="宋体" w:cs="宋体"/>
                <w:sz w:val="24"/>
                <w:szCs w:val="24"/>
              </w:rPr>
              <w:t>设备名称</w:t>
            </w:r>
          </w:p>
        </w:tc>
        <w:tc>
          <w:tcPr>
            <w:tcW w:w="1069" w:type="dxa"/>
          </w:tcPr>
          <w:p>
            <w:pPr>
              <w:spacing w:line="360" w:lineRule="auto"/>
              <w:jc w:val="center"/>
              <w:rPr>
                <w:rFonts w:ascii="宋体" w:hAnsi="宋体" w:cs="宋体"/>
                <w:sz w:val="24"/>
                <w:szCs w:val="24"/>
              </w:rPr>
            </w:pPr>
            <w:r>
              <w:rPr>
                <w:rFonts w:hint="eastAsia" w:ascii="宋体" w:hAnsi="宋体" w:cs="宋体"/>
                <w:sz w:val="24"/>
                <w:szCs w:val="24"/>
              </w:rPr>
              <w:t>单位</w:t>
            </w:r>
          </w:p>
        </w:tc>
        <w:tc>
          <w:tcPr>
            <w:tcW w:w="1969" w:type="dxa"/>
          </w:tcPr>
          <w:p>
            <w:pPr>
              <w:spacing w:line="360" w:lineRule="auto"/>
              <w:jc w:val="center"/>
              <w:rPr>
                <w:rFonts w:ascii="宋体" w:hAnsi="宋体" w:cs="宋体"/>
                <w:sz w:val="24"/>
                <w:szCs w:val="24"/>
              </w:rPr>
            </w:pPr>
            <w:r>
              <w:rPr>
                <w:rFonts w:hint="eastAsia" w:ascii="宋体" w:hAnsi="宋体" w:cs="宋体"/>
                <w:sz w:val="24"/>
                <w:szCs w:val="24"/>
              </w:rPr>
              <w:t>数量</w:t>
            </w:r>
          </w:p>
        </w:tc>
        <w:tc>
          <w:tcPr>
            <w:tcW w:w="2371" w:type="dxa"/>
          </w:tcPr>
          <w:p>
            <w:pPr>
              <w:spacing w:line="360" w:lineRule="auto"/>
              <w:jc w:val="center"/>
            </w:pPr>
            <w:r>
              <w:rPr>
                <w:rFonts w:hint="eastAsia" w:ascii="宋体" w:hAnsi="宋体" w:cs="宋体"/>
                <w:sz w:val="24"/>
                <w:szCs w:val="24"/>
              </w:rPr>
              <w:t>预算限额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23" w:type="dxa"/>
          </w:tcPr>
          <w:p>
            <w:pPr>
              <w:spacing w:line="360" w:lineRule="auto"/>
              <w:jc w:val="center"/>
              <w:rPr>
                <w:rFonts w:ascii="宋体" w:hAnsi="宋体" w:cs="宋体"/>
                <w:sz w:val="24"/>
                <w:szCs w:val="24"/>
              </w:rPr>
            </w:pPr>
            <w:r>
              <w:rPr>
                <w:rFonts w:hint="eastAsia" w:ascii="宋体" w:hAnsi="宋体" w:cs="宋体"/>
                <w:sz w:val="24"/>
                <w:szCs w:val="24"/>
              </w:rPr>
              <w:t>1</w:t>
            </w:r>
          </w:p>
        </w:tc>
        <w:tc>
          <w:tcPr>
            <w:tcW w:w="2526" w:type="dxa"/>
          </w:tcPr>
          <w:p>
            <w:pPr>
              <w:spacing w:line="360" w:lineRule="auto"/>
              <w:jc w:val="center"/>
              <w:rPr>
                <w:rFonts w:ascii="宋体" w:hAnsi="宋体" w:cs="宋体"/>
                <w:sz w:val="24"/>
                <w:szCs w:val="24"/>
                <w:u w:val="none"/>
              </w:rPr>
            </w:pPr>
            <w:r>
              <w:rPr>
                <w:rFonts w:hint="eastAsia" w:ascii="宋体" w:hAnsi="宋体" w:cs="宋体"/>
                <w:sz w:val="24"/>
                <w:szCs w:val="24"/>
                <w:u w:val="none"/>
              </w:rPr>
              <w:t>内镜诊疗床</w:t>
            </w:r>
          </w:p>
        </w:tc>
        <w:tc>
          <w:tcPr>
            <w:tcW w:w="1069" w:type="dxa"/>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张</w:t>
            </w:r>
          </w:p>
        </w:tc>
        <w:tc>
          <w:tcPr>
            <w:tcW w:w="1969" w:type="dxa"/>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批量（预估36张）</w:t>
            </w:r>
          </w:p>
        </w:tc>
        <w:tc>
          <w:tcPr>
            <w:tcW w:w="2371" w:type="dxa"/>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49.8</w:t>
            </w:r>
          </w:p>
        </w:tc>
      </w:tr>
    </w:tbl>
    <w:p>
      <w:pPr>
        <w:numPr>
          <w:ilvl w:val="0"/>
          <w:numId w:val="3"/>
        </w:numPr>
        <w:spacing w:line="360" w:lineRule="auto"/>
        <w:rPr>
          <w:rFonts w:ascii="宋体" w:hAnsi="宋体" w:cs="宋体"/>
          <w:color w:val="auto"/>
          <w:sz w:val="24"/>
          <w:szCs w:val="24"/>
          <w:u w:val="single"/>
        </w:rPr>
      </w:pPr>
      <w:r>
        <w:rPr>
          <w:rFonts w:hint="eastAsia" w:ascii="宋体" w:hAnsi="宋体" w:cs="宋体"/>
          <w:color w:val="auto"/>
          <w:sz w:val="24"/>
          <w:szCs w:val="24"/>
        </w:rPr>
        <w:t>交货时间：</w:t>
      </w:r>
      <w:r>
        <w:rPr>
          <w:rFonts w:hint="eastAsia" w:ascii="宋体" w:hAnsi="宋体" w:cs="宋体"/>
          <w:color w:val="auto"/>
          <w:sz w:val="24"/>
          <w:szCs w:val="24"/>
          <w:u w:val="single"/>
        </w:rPr>
        <w:t xml:space="preserve"> 按甲方需求时间交货</w:t>
      </w:r>
    </w:p>
    <w:p>
      <w:pPr>
        <w:numPr>
          <w:ilvl w:val="0"/>
          <w:numId w:val="3"/>
        </w:numPr>
        <w:spacing w:line="360" w:lineRule="auto"/>
        <w:rPr>
          <w:rFonts w:ascii="宋体" w:hAnsi="宋体" w:cs="宋体"/>
          <w:color w:val="auto"/>
          <w:sz w:val="24"/>
          <w:szCs w:val="24"/>
          <w:u w:val="single"/>
        </w:rPr>
      </w:pPr>
      <w:r>
        <w:rPr>
          <w:rFonts w:hint="eastAsia" w:ascii="宋体" w:hAnsi="宋体" w:cs="宋体"/>
          <w:color w:val="auto"/>
          <w:sz w:val="24"/>
          <w:szCs w:val="24"/>
        </w:rPr>
        <w:t>交货地点：</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亚泰院区胃肠内科及消化内镜中心</w:t>
      </w:r>
      <w:r>
        <w:rPr>
          <w:rFonts w:hint="eastAsia" w:ascii="宋体" w:hAnsi="宋体" w:cs="宋体"/>
          <w:color w:val="auto"/>
          <w:sz w:val="24"/>
          <w:szCs w:val="24"/>
          <w:u w:val="single"/>
        </w:rPr>
        <w:t xml:space="preserve"> </w:t>
      </w:r>
    </w:p>
    <w:p>
      <w:pPr>
        <w:numPr>
          <w:ilvl w:val="0"/>
          <w:numId w:val="3"/>
        </w:numPr>
        <w:spacing w:line="360" w:lineRule="auto"/>
        <w:rPr>
          <w:rFonts w:ascii="宋体" w:hAnsi="宋体" w:cs="宋体"/>
          <w:color w:val="auto"/>
          <w:sz w:val="24"/>
          <w:szCs w:val="24"/>
          <w:u w:val="single"/>
        </w:rPr>
      </w:pPr>
      <w:r>
        <w:rPr>
          <w:rFonts w:hint="eastAsia" w:ascii="宋体" w:hAnsi="宋体" w:cs="宋体"/>
          <w:color w:val="auto"/>
          <w:sz w:val="24"/>
          <w:szCs w:val="24"/>
        </w:rPr>
        <w:t>质保期：</w:t>
      </w:r>
      <w:r>
        <w:rPr>
          <w:rFonts w:hint="eastAsia" w:ascii="宋体" w:hAnsi="宋体" w:cs="宋体"/>
          <w:color w:val="auto"/>
          <w:sz w:val="24"/>
          <w:szCs w:val="24"/>
          <w:u w:val="single"/>
        </w:rPr>
        <w:t>至少</w:t>
      </w:r>
      <w:r>
        <w:rPr>
          <w:rFonts w:hint="eastAsia" w:ascii="宋体" w:hAnsi="宋体" w:cs="宋体"/>
          <w:color w:val="auto"/>
          <w:sz w:val="24"/>
          <w:szCs w:val="24"/>
          <w:u w:val="single"/>
          <w:lang w:val="en-US" w:eastAsia="zh-CN"/>
        </w:rPr>
        <w:t>5</w:t>
      </w:r>
      <w:r>
        <w:rPr>
          <w:rFonts w:hint="eastAsia" w:ascii="宋体" w:hAnsi="宋体" w:cs="宋体"/>
          <w:color w:val="auto"/>
          <w:sz w:val="24"/>
          <w:szCs w:val="24"/>
          <w:u w:val="single"/>
        </w:rPr>
        <w:t xml:space="preserve">年 </w:t>
      </w:r>
    </w:p>
    <w:p>
      <w:pPr>
        <w:spacing w:line="360" w:lineRule="auto"/>
        <w:rPr>
          <w:rFonts w:ascii="宋体" w:hAnsi="宋体" w:cs="宋体"/>
          <w:color w:val="auto"/>
          <w:sz w:val="24"/>
          <w:szCs w:val="24"/>
          <w:highlight w:val="yellow"/>
          <w:u w:val="single"/>
        </w:rPr>
      </w:pPr>
      <w:r>
        <w:rPr>
          <w:rFonts w:hint="eastAsia" w:ascii="宋体" w:hAnsi="宋体" w:cs="宋体"/>
          <w:color w:val="auto"/>
          <w:sz w:val="24"/>
          <w:szCs w:val="24"/>
        </w:rPr>
        <w:t>8. 付款方式：</w:t>
      </w:r>
      <w:r>
        <w:rPr>
          <w:rFonts w:hint="eastAsia" w:ascii="宋体" w:hAnsi="宋体" w:cs="宋体"/>
          <w:color w:val="auto"/>
          <w:sz w:val="24"/>
          <w:szCs w:val="24"/>
          <w:u w:val="single"/>
        </w:rPr>
        <w:t>按照合同约定方式付款</w:t>
      </w:r>
    </w:p>
    <w:p>
      <w:pPr>
        <w:spacing w:line="360" w:lineRule="auto"/>
        <w:rPr>
          <w:rFonts w:ascii="宋体" w:hAnsi="宋体" w:cs="宋体"/>
          <w:color w:val="auto"/>
          <w:sz w:val="24"/>
          <w:szCs w:val="24"/>
        </w:rPr>
      </w:pPr>
      <w:r>
        <w:rPr>
          <w:rFonts w:hint="eastAsia" w:ascii="宋体" w:hAnsi="宋体" w:cs="宋体"/>
          <w:color w:val="auto"/>
          <w:sz w:val="24"/>
          <w:szCs w:val="24"/>
        </w:rPr>
        <w:t>9. 特定的资格要求：</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无</w:t>
      </w:r>
      <w:r>
        <w:rPr>
          <w:rFonts w:hint="eastAsia" w:ascii="宋体" w:hAnsi="宋体" w:cs="宋体"/>
          <w:color w:val="auto"/>
          <w:sz w:val="24"/>
          <w:szCs w:val="24"/>
          <w:u w:val="single"/>
        </w:rPr>
        <w:t xml:space="preserve">  </w:t>
      </w:r>
    </w:p>
    <w:p>
      <w:pPr>
        <w:numPr>
          <w:ilvl w:val="0"/>
          <w:numId w:val="4"/>
        </w:numPr>
        <w:spacing w:line="360" w:lineRule="auto"/>
        <w:rPr>
          <w:rFonts w:ascii="宋体" w:hAnsi="宋体" w:cs="宋体"/>
          <w:color w:val="auto"/>
          <w:sz w:val="24"/>
          <w:szCs w:val="24"/>
          <w:u w:val="single"/>
        </w:rPr>
      </w:pPr>
      <w:r>
        <w:rPr>
          <w:rFonts w:hint="eastAsia" w:ascii="宋体" w:hAnsi="宋体" w:cs="宋体"/>
          <w:color w:val="auto"/>
          <w:sz w:val="24"/>
          <w:szCs w:val="24"/>
        </w:rPr>
        <w:t>是否允许联合体投标：</w:t>
      </w:r>
      <w:r>
        <w:rPr>
          <w:rFonts w:hint="eastAsia" w:ascii="宋体" w:hAnsi="宋体" w:cs="宋体"/>
          <w:color w:val="auto"/>
          <w:sz w:val="24"/>
          <w:szCs w:val="24"/>
          <w:u w:val="single"/>
        </w:rPr>
        <w:t xml:space="preserve"> 否  </w:t>
      </w:r>
    </w:p>
    <w:p>
      <w:pPr>
        <w:numPr>
          <w:ilvl w:val="0"/>
          <w:numId w:val="4"/>
        </w:numPr>
        <w:spacing w:line="360" w:lineRule="auto"/>
        <w:rPr>
          <w:rFonts w:ascii="宋体" w:hAnsi="宋体" w:cs="宋体"/>
          <w:color w:val="auto"/>
          <w:sz w:val="24"/>
          <w:szCs w:val="24"/>
          <w:u w:val="single"/>
        </w:rPr>
      </w:pPr>
      <w:r>
        <w:rPr>
          <w:rFonts w:hint="eastAsia" w:ascii="宋体" w:hAnsi="宋体" w:cs="宋体"/>
          <w:color w:val="auto"/>
          <w:sz w:val="24"/>
          <w:szCs w:val="24"/>
        </w:rPr>
        <w:t>采购方式（选择采购方式）：</w:t>
      </w:r>
      <w:r>
        <w:rPr>
          <w:rFonts w:hint="eastAsia" w:ascii="宋体" w:hAnsi="宋体" w:cs="宋体"/>
          <w:color w:val="auto"/>
          <w:sz w:val="24"/>
          <w:szCs w:val="24"/>
          <w:u w:val="single"/>
        </w:rPr>
        <w:t>院内采购</w:t>
      </w:r>
    </w:p>
    <w:p>
      <w:pPr>
        <w:numPr>
          <w:ilvl w:val="0"/>
          <w:numId w:val="4"/>
        </w:numPr>
        <w:spacing w:line="360" w:lineRule="auto"/>
        <w:rPr>
          <w:rFonts w:ascii="宋体" w:hAnsi="宋体" w:cs="宋体"/>
          <w:color w:val="auto"/>
          <w:sz w:val="24"/>
          <w:szCs w:val="24"/>
          <w:u w:val="single"/>
        </w:rPr>
      </w:pPr>
      <w:r>
        <w:rPr>
          <w:rFonts w:hint="eastAsia" w:ascii="宋体" w:hAnsi="宋体" w:cs="宋体"/>
          <w:color w:val="auto"/>
          <w:sz w:val="24"/>
          <w:szCs w:val="24"/>
        </w:rPr>
        <w:t>售后服务要求：</w:t>
      </w:r>
      <w:r>
        <w:rPr>
          <w:rFonts w:hint="eastAsia" w:ascii="宋体" w:hAnsi="宋体" w:cs="宋体"/>
          <w:color w:val="auto"/>
          <w:sz w:val="24"/>
          <w:szCs w:val="24"/>
          <w:u w:val="single"/>
        </w:rPr>
        <w:t xml:space="preserve">按照合同约定执行 </w:t>
      </w:r>
    </w:p>
    <w:p>
      <w:pPr>
        <w:numPr>
          <w:ilvl w:val="0"/>
          <w:numId w:val="4"/>
        </w:numPr>
        <w:spacing w:line="360" w:lineRule="auto"/>
        <w:rPr>
          <w:rFonts w:ascii="宋体" w:hAnsi="宋体" w:cs="宋体"/>
          <w:color w:val="auto"/>
          <w:sz w:val="24"/>
          <w:szCs w:val="24"/>
          <w:u w:val="single"/>
        </w:rPr>
      </w:pPr>
      <w:r>
        <w:rPr>
          <w:rFonts w:hint="eastAsia" w:ascii="宋体" w:hAnsi="宋体" w:cs="宋体"/>
          <w:color w:val="auto"/>
          <w:sz w:val="24"/>
          <w:szCs w:val="24"/>
        </w:rPr>
        <w:t>使用前是否需要试用及人员培训：</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eastAsia="zh-CN"/>
        </w:rPr>
        <w:t>是</w:t>
      </w:r>
      <w:r>
        <w:rPr>
          <w:rFonts w:hint="eastAsia" w:ascii="宋体" w:hAnsi="宋体" w:cs="宋体"/>
          <w:color w:val="auto"/>
          <w:sz w:val="24"/>
          <w:szCs w:val="24"/>
          <w:u w:val="single"/>
        </w:rPr>
        <w:t xml:space="preserve"> </w:t>
      </w:r>
    </w:p>
    <w:p>
      <w:pPr>
        <w:spacing w:line="360" w:lineRule="auto"/>
        <w:rPr>
          <w:rFonts w:ascii="宋体" w:hAnsi="宋体" w:cs="宋体"/>
          <w:b/>
          <w:sz w:val="24"/>
          <w:szCs w:val="24"/>
        </w:rPr>
      </w:pPr>
    </w:p>
    <w:p>
      <w:pPr>
        <w:pStyle w:val="2"/>
        <w:rPr>
          <w:rFonts w:ascii="宋体" w:hAnsi="宋体" w:cs="宋体"/>
          <w:b/>
          <w:sz w:val="24"/>
          <w:szCs w:val="24"/>
        </w:rPr>
      </w:pPr>
    </w:p>
    <w:p>
      <w:pPr>
        <w:pStyle w:val="3"/>
        <w:rPr>
          <w:rFonts w:ascii="宋体" w:hAnsi="宋体" w:cs="宋体"/>
          <w:b/>
          <w:sz w:val="24"/>
          <w:szCs w:val="24"/>
        </w:rPr>
      </w:pPr>
    </w:p>
    <w:p>
      <w:pPr>
        <w:rPr>
          <w:rFonts w:ascii="宋体" w:hAnsi="宋体" w:cs="宋体"/>
          <w:b/>
          <w:sz w:val="24"/>
          <w:szCs w:val="24"/>
        </w:rPr>
      </w:pPr>
    </w:p>
    <w:p>
      <w:pPr>
        <w:pStyle w:val="2"/>
        <w:rPr>
          <w:rFonts w:ascii="宋体" w:hAnsi="宋体" w:cs="宋体"/>
          <w:b/>
          <w:sz w:val="24"/>
          <w:szCs w:val="24"/>
        </w:rPr>
      </w:pPr>
    </w:p>
    <w:p>
      <w:pPr>
        <w:pStyle w:val="3"/>
        <w:rPr>
          <w:rFonts w:ascii="宋体" w:hAnsi="宋体" w:cs="宋体"/>
          <w:b/>
          <w:sz w:val="24"/>
          <w:szCs w:val="24"/>
        </w:rPr>
      </w:pPr>
    </w:p>
    <w:p>
      <w:pPr>
        <w:rPr>
          <w:rFonts w:ascii="宋体" w:hAnsi="宋体" w:cs="宋体"/>
          <w:b/>
          <w:sz w:val="24"/>
          <w:szCs w:val="24"/>
        </w:rPr>
      </w:pPr>
    </w:p>
    <w:p>
      <w:pPr>
        <w:pStyle w:val="2"/>
        <w:rPr>
          <w:rFonts w:ascii="宋体" w:hAnsi="宋体" w:cs="宋体"/>
          <w:b/>
          <w:sz w:val="24"/>
          <w:szCs w:val="24"/>
        </w:rPr>
      </w:pPr>
    </w:p>
    <w:p>
      <w:pPr>
        <w:pStyle w:val="3"/>
        <w:rPr>
          <w:rFonts w:ascii="宋体" w:hAnsi="宋体" w:cs="宋体"/>
          <w:b/>
          <w:sz w:val="24"/>
          <w:szCs w:val="24"/>
        </w:rPr>
      </w:pPr>
    </w:p>
    <w:p>
      <w:pPr>
        <w:rPr>
          <w:rFonts w:ascii="宋体" w:hAnsi="宋体" w:cs="宋体"/>
          <w:b/>
          <w:sz w:val="24"/>
          <w:szCs w:val="24"/>
        </w:rPr>
      </w:pPr>
    </w:p>
    <w:p>
      <w:pPr>
        <w:pStyle w:val="2"/>
        <w:rPr>
          <w:rFonts w:ascii="宋体" w:hAnsi="宋体" w:cs="宋体"/>
          <w:b/>
          <w:sz w:val="24"/>
          <w:szCs w:val="24"/>
        </w:rPr>
      </w:pPr>
    </w:p>
    <w:p>
      <w:pPr>
        <w:pStyle w:val="3"/>
        <w:rPr>
          <w:rFonts w:ascii="宋体" w:hAnsi="宋体" w:cs="宋体"/>
          <w:b/>
          <w:sz w:val="24"/>
          <w:szCs w:val="24"/>
        </w:rPr>
      </w:pPr>
    </w:p>
    <w:p>
      <w:pPr>
        <w:rPr>
          <w:rFonts w:ascii="宋体" w:hAnsi="宋体" w:cs="宋体"/>
          <w:b/>
          <w:sz w:val="24"/>
          <w:szCs w:val="24"/>
        </w:rPr>
      </w:pPr>
    </w:p>
    <w:p>
      <w:pPr>
        <w:pStyle w:val="2"/>
        <w:rPr>
          <w:rFonts w:ascii="宋体" w:hAnsi="宋体" w:cs="宋体"/>
          <w:b/>
          <w:sz w:val="24"/>
          <w:szCs w:val="24"/>
        </w:rPr>
      </w:pPr>
    </w:p>
    <w:p>
      <w:pPr>
        <w:pStyle w:val="3"/>
      </w:pPr>
    </w:p>
    <w:p>
      <w:pPr>
        <w:pStyle w:val="3"/>
      </w:pPr>
    </w:p>
    <w:p>
      <w:pPr>
        <w:numPr>
          <w:ilvl w:val="0"/>
          <w:numId w:val="5"/>
        </w:numPr>
        <w:spacing w:line="360" w:lineRule="auto"/>
        <w:rPr>
          <w:rFonts w:ascii="宋体" w:hAnsi="宋体" w:cs="宋体"/>
          <w:b/>
          <w:sz w:val="24"/>
          <w:szCs w:val="24"/>
        </w:rPr>
      </w:pPr>
      <w:r>
        <w:rPr>
          <w:rFonts w:hint="eastAsia" w:ascii="宋体" w:hAnsi="宋体" w:cs="宋体"/>
          <w:b/>
          <w:sz w:val="24"/>
          <w:szCs w:val="24"/>
        </w:rPr>
        <w:t xml:space="preserve">  技术参数要求部分</w:t>
      </w:r>
    </w:p>
    <w:p>
      <w:pPr>
        <w:spacing w:line="360" w:lineRule="auto"/>
        <w:rPr>
          <w:rFonts w:ascii="宋体" w:hAnsi="宋体" w:cs="宋体"/>
          <w:sz w:val="24"/>
          <w:szCs w:val="24"/>
        </w:rPr>
      </w:pPr>
      <w:r>
        <w:rPr>
          <w:rFonts w:hint="eastAsia" w:ascii="宋体" w:hAnsi="宋体" w:cs="宋体"/>
          <w:sz w:val="24"/>
          <w:szCs w:val="24"/>
        </w:rPr>
        <w:t>1.产品名称：内镜诊疗床</w:t>
      </w:r>
    </w:p>
    <w:p>
      <w:pPr>
        <w:spacing w:line="360" w:lineRule="auto"/>
        <w:rPr>
          <w:rFonts w:ascii="宋体" w:hAnsi="宋体" w:cs="宋体"/>
          <w:sz w:val="24"/>
          <w:szCs w:val="24"/>
        </w:rPr>
      </w:pPr>
      <w:r>
        <w:rPr>
          <w:rFonts w:hint="eastAsia" w:ascii="宋体" w:hAnsi="宋体" w:cs="宋体"/>
          <w:sz w:val="24"/>
          <w:szCs w:val="24"/>
        </w:rPr>
        <w:t>2.产品技术要求：</w:t>
      </w:r>
    </w:p>
    <w:tbl>
      <w:tblPr>
        <w:tblStyle w:val="65"/>
        <w:tblW w:w="9268"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77"/>
        <w:gridCol w:w="75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1677" w:type="dxa"/>
            <w:vAlign w:val="center"/>
          </w:tcPr>
          <w:p>
            <w:pPr>
              <w:jc w:val="center"/>
              <w:textAlignment w:val="center"/>
              <w:rPr>
                <w:rFonts w:ascii="宋体" w:hAnsi="宋体" w:cs="宋体"/>
                <w:b/>
                <w:bCs/>
                <w:color w:val="000000"/>
                <w:sz w:val="24"/>
                <w:szCs w:val="24"/>
              </w:rPr>
            </w:pPr>
            <w:r>
              <w:rPr>
                <w:rFonts w:hint="eastAsia" w:ascii="宋体" w:hAnsi="宋体" w:cs="宋体"/>
                <w:b/>
                <w:bCs/>
                <w:color w:val="000000"/>
                <w:sz w:val="24"/>
                <w:szCs w:val="24"/>
              </w:rPr>
              <w:t>项目</w:t>
            </w:r>
          </w:p>
        </w:tc>
        <w:tc>
          <w:tcPr>
            <w:tcW w:w="7591" w:type="dxa"/>
            <w:vAlign w:val="center"/>
          </w:tcPr>
          <w:p>
            <w:pPr>
              <w:jc w:val="center"/>
              <w:textAlignment w:val="center"/>
              <w:rPr>
                <w:rFonts w:ascii="宋体" w:hAnsi="宋体" w:cs="宋体"/>
                <w:b/>
                <w:bCs/>
                <w:color w:val="000000"/>
                <w:sz w:val="24"/>
                <w:szCs w:val="24"/>
              </w:rPr>
            </w:pPr>
            <w:r>
              <w:rPr>
                <w:rFonts w:hint="eastAsia" w:ascii="宋体" w:hAnsi="宋体" w:cs="宋体"/>
                <w:b/>
                <w:bCs/>
                <w:color w:val="000000"/>
                <w:sz w:val="24"/>
                <w:szCs w:val="24"/>
              </w:rPr>
              <w:t>技术参数和性能（使用科室需求）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9" w:hRule="atLeast"/>
        </w:trPr>
        <w:tc>
          <w:tcPr>
            <w:tcW w:w="1677" w:type="dxa"/>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设备主要功能</w:t>
            </w:r>
          </w:p>
        </w:tc>
        <w:tc>
          <w:tcPr>
            <w:tcW w:w="7591" w:type="dxa"/>
            <w:vAlign w:val="center"/>
          </w:tcPr>
          <w:p>
            <w:pPr>
              <w:spacing w:line="560" w:lineRule="exact"/>
              <w:ind w:firstLine="480" w:firstLineChars="200"/>
              <w:jc w:val="left"/>
              <w:rPr>
                <w:rFonts w:ascii="宋体" w:hAnsi="宋体" w:cs="宋体"/>
                <w:color w:val="auto"/>
                <w:spacing w:val="10"/>
                <w:sz w:val="22"/>
                <w:szCs w:val="22"/>
              </w:rPr>
            </w:pPr>
            <w:r>
              <w:rPr>
                <w:rFonts w:hint="eastAsia" w:ascii="宋体" w:hAnsi="宋体" w:cs="宋体"/>
                <w:color w:val="auto"/>
                <w:spacing w:val="10"/>
                <w:sz w:val="22"/>
                <w:szCs w:val="22"/>
              </w:rPr>
              <w:t>采用气弹簧助</w:t>
            </w:r>
            <w:r>
              <w:rPr>
                <w:rFonts w:hint="eastAsia" w:ascii="宋体" w:hAnsi="宋体" w:cs="宋体"/>
                <w:color w:val="auto"/>
                <w:spacing w:val="10"/>
                <w:sz w:val="22"/>
                <w:szCs w:val="22"/>
                <w:lang w:val="en-US" w:eastAsia="zh-CN"/>
              </w:rPr>
              <w:t>力</w:t>
            </w:r>
            <w:r>
              <w:rPr>
                <w:rFonts w:hint="eastAsia" w:ascii="宋体" w:hAnsi="宋体" w:cs="宋体"/>
                <w:color w:val="auto"/>
                <w:spacing w:val="10"/>
                <w:sz w:val="22"/>
                <w:szCs w:val="22"/>
              </w:rPr>
              <w:t>系统，中控刹车系统及独立中心第五轮系统。并配有</w:t>
            </w:r>
            <w:r>
              <w:rPr>
                <w:rFonts w:hint="eastAsia" w:ascii="宋体" w:hAnsi="宋体" w:cs="宋体"/>
                <w:color w:val="auto"/>
                <w:spacing w:val="10"/>
                <w:sz w:val="22"/>
                <w:szCs w:val="22"/>
                <w:lang w:val="en-US" w:eastAsia="zh-CN"/>
              </w:rPr>
              <w:t>气</w:t>
            </w:r>
            <w:r>
              <w:rPr>
                <w:rFonts w:hint="eastAsia" w:ascii="宋体" w:hAnsi="宋体" w:cs="宋体"/>
                <w:color w:val="auto"/>
                <w:spacing w:val="10"/>
                <w:sz w:val="22"/>
                <w:szCs w:val="22"/>
              </w:rPr>
              <w:t>动升降双护栏、可伸缩输液架、床垫、氧气瓶固定架等装置。具有导向移动、</w:t>
            </w:r>
            <w:r>
              <w:rPr>
                <w:rFonts w:hint="eastAsia" w:ascii="宋体" w:hAnsi="宋体" w:cs="宋体"/>
                <w:color w:val="auto"/>
                <w:spacing w:val="10"/>
                <w:sz w:val="22"/>
                <w:szCs w:val="22"/>
                <w:lang w:val="en-US" w:eastAsia="zh-CN"/>
              </w:rPr>
              <w:t>手摇</w:t>
            </w:r>
            <w:r>
              <w:rPr>
                <w:rFonts w:hint="eastAsia" w:ascii="宋体" w:hAnsi="宋体" w:cs="宋体"/>
                <w:color w:val="auto"/>
                <w:spacing w:val="10"/>
                <w:sz w:val="22"/>
                <w:szCs w:val="22"/>
              </w:rPr>
              <w:t>床面升降，背板调节</w:t>
            </w:r>
            <w:r>
              <w:rPr>
                <w:rFonts w:hint="eastAsia" w:ascii="宋体" w:hAnsi="宋体" w:cs="宋体"/>
                <w:color w:val="auto"/>
                <w:spacing w:val="10"/>
                <w:sz w:val="22"/>
                <w:szCs w:val="22"/>
                <w:lang w:val="en-US" w:eastAsia="zh-CN"/>
              </w:rPr>
              <w:t>功能</w:t>
            </w:r>
            <w:r>
              <w:rPr>
                <w:rFonts w:hint="eastAsia" w:ascii="宋体" w:hAnsi="宋体" w:cs="宋体"/>
                <w:color w:val="auto"/>
                <w:spacing w:val="10"/>
                <w:sz w:val="22"/>
                <w:szCs w:val="22"/>
              </w:rPr>
              <w:t>。</w:t>
            </w:r>
          </w:p>
          <w:p>
            <w:pPr>
              <w:textAlignment w:val="center"/>
              <w:rPr>
                <w:rFonts w:ascii="宋体" w:hAnsi="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9" w:hRule="atLeast"/>
        </w:trPr>
        <w:tc>
          <w:tcPr>
            <w:tcW w:w="1677" w:type="dxa"/>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技术参数（包含但不限于设备尺寸、重量、用途、操作、特殊技术参数等）</w:t>
            </w:r>
          </w:p>
        </w:tc>
        <w:tc>
          <w:tcPr>
            <w:tcW w:w="7591" w:type="dxa"/>
            <w:vAlign w:val="center"/>
          </w:tcPr>
          <w:p>
            <w:pPr>
              <w:spacing w:line="560" w:lineRule="exact"/>
              <w:jc w:val="left"/>
              <w:rPr>
                <w:rFonts w:ascii="宋体" w:hAnsi="宋体" w:cs="宋体"/>
                <w:color w:val="auto"/>
                <w:spacing w:val="10"/>
                <w:sz w:val="22"/>
                <w:szCs w:val="22"/>
              </w:rPr>
            </w:pPr>
            <w:r>
              <w:rPr>
                <w:rFonts w:hint="eastAsia" w:ascii="宋体" w:hAnsi="宋体" w:cs="宋体"/>
                <w:color w:val="auto"/>
                <w:spacing w:val="10"/>
                <w:sz w:val="22"/>
                <w:szCs w:val="22"/>
              </w:rPr>
              <w:t>*（1）配置</w:t>
            </w:r>
            <w:r>
              <w:rPr>
                <w:rFonts w:hint="eastAsia" w:ascii="宋体" w:hAnsi="宋体" w:cs="宋体"/>
                <w:color w:val="auto"/>
                <w:spacing w:val="10"/>
                <w:sz w:val="22"/>
                <w:szCs w:val="22"/>
                <w:lang w:eastAsia="zh-CN"/>
              </w:rPr>
              <w:t>中控</w:t>
            </w:r>
            <w:r>
              <w:rPr>
                <w:rFonts w:hint="eastAsia" w:ascii="宋体" w:hAnsi="宋体" w:cs="宋体"/>
                <w:color w:val="auto"/>
                <w:spacing w:val="10"/>
                <w:sz w:val="22"/>
                <w:szCs w:val="22"/>
              </w:rPr>
              <w:t>刹车系统及防尘脚轮使运动稳定、可靠、轻巧。</w:t>
            </w:r>
          </w:p>
          <w:p>
            <w:pPr>
              <w:spacing w:line="560" w:lineRule="exact"/>
              <w:jc w:val="left"/>
              <w:rPr>
                <w:rFonts w:ascii="宋体" w:hAnsi="宋体" w:cs="宋体"/>
                <w:color w:val="auto"/>
                <w:spacing w:val="10"/>
                <w:sz w:val="22"/>
                <w:szCs w:val="22"/>
              </w:rPr>
            </w:pPr>
            <w:r>
              <w:rPr>
                <w:rFonts w:hint="eastAsia" w:ascii="宋体" w:hAnsi="宋体" w:cs="宋体"/>
                <w:color w:val="auto"/>
                <w:spacing w:val="10"/>
                <w:sz w:val="22"/>
                <w:szCs w:val="22"/>
              </w:rPr>
              <w:t xml:space="preserve">（2）台面为分体结构；底罩采用ABS材质一体成型，方便清理；车底架及车面板采用钢塑喷涂结构，稳固，可靠，安全性高。 </w:t>
            </w:r>
          </w:p>
          <w:p>
            <w:pPr>
              <w:spacing w:line="560" w:lineRule="exact"/>
              <w:jc w:val="left"/>
              <w:rPr>
                <w:rFonts w:ascii="宋体" w:hAnsi="宋体" w:cs="宋体"/>
                <w:color w:val="auto"/>
                <w:spacing w:val="10"/>
                <w:sz w:val="22"/>
                <w:szCs w:val="22"/>
              </w:rPr>
            </w:pPr>
            <w:r>
              <w:rPr>
                <w:rFonts w:hint="eastAsia" w:ascii="宋体" w:hAnsi="宋体" w:cs="宋体"/>
                <w:color w:val="auto"/>
                <w:spacing w:val="10"/>
                <w:sz w:val="22"/>
                <w:szCs w:val="22"/>
              </w:rPr>
              <w:t>（3）</w:t>
            </w:r>
            <w:r>
              <w:rPr>
                <w:rFonts w:hint="eastAsia" w:ascii="宋体" w:cs="Tahoma"/>
                <w:color w:val="auto"/>
                <w:sz w:val="22"/>
                <w:szCs w:val="22"/>
              </w:rPr>
              <w:t>平车手摇柄可调整车面高度，高度为550</w:t>
            </w:r>
            <w:r>
              <w:rPr>
                <w:rFonts w:hint="eastAsia" w:ascii="宋体" w:hAnsi="宋体"/>
                <w:color w:val="auto"/>
                <w:szCs w:val="21"/>
              </w:rPr>
              <w:t>±5</w:t>
            </w:r>
            <w:r>
              <w:rPr>
                <w:rFonts w:hint="eastAsia" w:ascii="宋体" w:cs="Tahoma"/>
                <w:color w:val="auto"/>
                <w:sz w:val="22"/>
                <w:szCs w:val="22"/>
              </w:rPr>
              <w:t>/8</w:t>
            </w:r>
            <w:r>
              <w:rPr>
                <w:rFonts w:hint="eastAsia" w:ascii="宋体" w:cs="Tahoma"/>
                <w:color w:val="auto"/>
                <w:sz w:val="22"/>
                <w:szCs w:val="22"/>
                <w:lang w:val="en-US" w:eastAsia="zh-CN"/>
              </w:rPr>
              <w:t>5</w:t>
            </w:r>
            <w:r>
              <w:rPr>
                <w:rFonts w:hint="eastAsia" w:ascii="宋体" w:cs="Tahoma"/>
                <w:color w:val="auto"/>
                <w:sz w:val="22"/>
                <w:szCs w:val="22"/>
              </w:rPr>
              <w:t>0mm</w:t>
            </w:r>
            <w:r>
              <w:rPr>
                <w:rFonts w:hint="eastAsia" w:ascii="宋体" w:hAnsi="宋体"/>
                <w:color w:val="auto"/>
                <w:szCs w:val="21"/>
              </w:rPr>
              <w:t>±5</w:t>
            </w:r>
            <w:r>
              <w:rPr>
                <w:rFonts w:hint="eastAsia" w:ascii="宋体" w:hAnsi="宋体" w:cs="宋体"/>
                <w:color w:val="auto"/>
                <w:spacing w:val="10"/>
                <w:sz w:val="22"/>
                <w:szCs w:val="22"/>
              </w:rPr>
              <w:t>。</w:t>
            </w:r>
          </w:p>
          <w:p>
            <w:pPr>
              <w:spacing w:line="560" w:lineRule="exact"/>
              <w:jc w:val="left"/>
              <w:rPr>
                <w:rFonts w:ascii="宋体" w:hAnsi="宋体" w:cs="宋体"/>
                <w:color w:val="auto"/>
                <w:spacing w:val="10"/>
                <w:sz w:val="22"/>
                <w:szCs w:val="22"/>
              </w:rPr>
            </w:pPr>
            <w:r>
              <w:rPr>
                <w:rFonts w:hint="eastAsia" w:ascii="宋体" w:hAnsi="宋体" w:cs="宋体"/>
                <w:color w:val="auto"/>
                <w:spacing w:val="10"/>
                <w:sz w:val="22"/>
                <w:szCs w:val="22"/>
              </w:rPr>
              <w:t>*（4）配有不锈钢两段升降式输液架，床头床尾各</w:t>
            </w:r>
            <w:r>
              <w:rPr>
                <w:rFonts w:hint="eastAsia" w:ascii="宋体" w:hAnsi="宋体" w:cs="宋体"/>
                <w:color w:val="auto"/>
                <w:spacing w:val="10"/>
                <w:sz w:val="22"/>
                <w:szCs w:val="22"/>
                <w:lang w:val="en-US" w:eastAsia="zh-CN"/>
              </w:rPr>
              <w:t>两</w:t>
            </w:r>
            <w:r>
              <w:rPr>
                <w:rFonts w:hint="eastAsia" w:ascii="宋体" w:hAnsi="宋体" w:cs="宋体"/>
                <w:color w:val="auto"/>
                <w:spacing w:val="10"/>
                <w:sz w:val="22"/>
                <w:szCs w:val="22"/>
              </w:rPr>
              <w:t>个点滴架插座，由金属材质冲压成型，内配ABS工程塑料内芯，防止点滴架使用过程中损坏和降低噪音。</w:t>
            </w:r>
          </w:p>
          <w:p>
            <w:pPr>
              <w:spacing w:line="560" w:lineRule="exact"/>
              <w:jc w:val="left"/>
              <w:rPr>
                <w:rFonts w:ascii="宋体" w:hAnsi="宋体" w:cs="宋体"/>
                <w:color w:val="auto"/>
                <w:spacing w:val="10"/>
                <w:sz w:val="22"/>
                <w:szCs w:val="22"/>
              </w:rPr>
            </w:pPr>
            <w:r>
              <w:rPr>
                <w:rFonts w:hint="eastAsia" w:ascii="宋体" w:hAnsi="宋体" w:cs="宋体"/>
                <w:color w:val="auto"/>
                <w:spacing w:val="10"/>
                <w:sz w:val="22"/>
                <w:szCs w:val="22"/>
              </w:rPr>
              <w:t>*（5）背部床板采用气杆支撑卸力结构；0-75度调节角度范围内任意调节，操作方便，隐藏式手柄。摇手把可折叠隐藏式设计。</w:t>
            </w:r>
          </w:p>
          <w:p>
            <w:pPr>
              <w:spacing w:line="560" w:lineRule="exact"/>
              <w:jc w:val="left"/>
              <w:rPr>
                <w:rFonts w:ascii="宋体" w:hAnsi="宋体" w:cs="宋体"/>
                <w:color w:val="auto"/>
                <w:spacing w:val="10"/>
                <w:sz w:val="22"/>
                <w:szCs w:val="22"/>
              </w:rPr>
            </w:pPr>
            <w:r>
              <w:rPr>
                <w:rFonts w:hint="eastAsia" w:ascii="宋体" w:hAnsi="宋体" w:cs="宋体"/>
                <w:color w:val="auto"/>
                <w:spacing w:val="10"/>
                <w:sz w:val="22"/>
                <w:szCs w:val="22"/>
              </w:rPr>
              <w:t>*（6）独立中心第五轮系统：车体的两侧都设有控制踏板，中心第五轮收起时即自由进行；使用时，即“直行”状态，克服运送过程中的惯性作用力，有效的控制前进方向，使运送过程中更加安全，转运灵活，降低医护人员工作强度。</w:t>
            </w:r>
          </w:p>
          <w:p>
            <w:pPr>
              <w:spacing w:line="560" w:lineRule="exact"/>
              <w:rPr>
                <w:rFonts w:ascii="宋体" w:hAnsi="宋体" w:cs="宋体"/>
                <w:color w:val="auto"/>
                <w:spacing w:val="10"/>
                <w:sz w:val="22"/>
                <w:szCs w:val="22"/>
              </w:rPr>
            </w:pPr>
            <w:r>
              <w:rPr>
                <w:rFonts w:hint="eastAsia" w:ascii="宋体" w:hAnsi="宋体" w:cs="宋体"/>
                <w:color w:val="auto"/>
                <w:spacing w:val="10"/>
                <w:sz w:val="22"/>
                <w:szCs w:val="22"/>
              </w:rPr>
              <w:t>*（</w:t>
            </w:r>
            <w:r>
              <w:rPr>
                <w:rFonts w:hint="eastAsia" w:ascii="宋体" w:hAnsi="宋体" w:cs="宋体"/>
                <w:color w:val="auto"/>
                <w:spacing w:val="10"/>
                <w:sz w:val="22"/>
                <w:szCs w:val="22"/>
                <w:lang w:val="en-US" w:eastAsia="zh-CN"/>
              </w:rPr>
              <w:t>7</w:t>
            </w:r>
            <w:r>
              <w:rPr>
                <w:rFonts w:hint="eastAsia" w:ascii="宋体" w:hAnsi="宋体" w:cs="宋体"/>
                <w:color w:val="auto"/>
                <w:spacing w:val="10"/>
                <w:sz w:val="22"/>
                <w:szCs w:val="22"/>
              </w:rPr>
              <w:t>）</w:t>
            </w:r>
            <w:r>
              <w:rPr>
                <w:rFonts w:hint="eastAsia" w:ascii="宋体" w:hAnsi="宋体" w:cs="宋体"/>
                <w:color w:val="auto"/>
                <w:kern w:val="0"/>
                <w:sz w:val="22"/>
                <w:szCs w:val="22"/>
              </w:rPr>
              <w:t>护栏：</w:t>
            </w:r>
            <w:r>
              <w:rPr>
                <w:rFonts w:hint="eastAsia" w:ascii="宋体" w:hAnsi="宋体" w:cs="宋体"/>
                <w:color w:val="auto"/>
                <w:kern w:val="0"/>
                <w:sz w:val="22"/>
                <w:szCs w:val="22"/>
                <w:lang w:val="en-US" w:eastAsia="zh-CN"/>
              </w:rPr>
              <w:t>双护栏，每侧</w:t>
            </w:r>
            <w:r>
              <w:rPr>
                <w:rFonts w:hint="eastAsia" w:ascii="宋体" w:hAnsi="宋体" w:cs="宋体"/>
                <w:color w:val="auto"/>
                <w:kern w:val="0"/>
                <w:sz w:val="22"/>
                <w:szCs w:val="22"/>
              </w:rPr>
              <w:t>2片式可隐藏pp护栏，具有外形表面美观无麻点，强度高，耐腐蚀，易清洗，更灵活。对患者加强保护，避免患者摔落；</w:t>
            </w:r>
          </w:p>
          <w:p>
            <w:pPr>
              <w:numPr>
                <w:ilvl w:val="0"/>
                <w:numId w:val="0"/>
              </w:numPr>
              <w:spacing w:line="560" w:lineRule="exact"/>
              <w:jc w:val="left"/>
              <w:rPr>
                <w:rFonts w:ascii="宋体" w:hAnsi="宋体" w:cs="宋体"/>
                <w:color w:val="auto"/>
                <w:spacing w:val="10"/>
                <w:sz w:val="22"/>
                <w:szCs w:val="22"/>
              </w:rPr>
            </w:pPr>
            <w:r>
              <w:rPr>
                <w:rFonts w:hint="eastAsia" w:ascii="宋体" w:hAnsi="宋体" w:cs="宋体"/>
                <w:color w:val="auto"/>
                <w:spacing w:val="10"/>
                <w:sz w:val="22"/>
                <w:szCs w:val="22"/>
                <w:lang w:eastAsia="zh-CN"/>
              </w:rPr>
              <w:t>（</w:t>
            </w:r>
            <w:r>
              <w:rPr>
                <w:rFonts w:hint="eastAsia" w:ascii="宋体" w:hAnsi="宋体" w:cs="宋体"/>
                <w:color w:val="auto"/>
                <w:spacing w:val="10"/>
                <w:sz w:val="22"/>
                <w:szCs w:val="22"/>
                <w:lang w:val="en-US" w:eastAsia="zh-CN"/>
              </w:rPr>
              <w:t>8）</w:t>
            </w:r>
            <w:r>
              <w:rPr>
                <w:rFonts w:hint="eastAsia" w:ascii="宋体" w:hAnsi="宋体" w:cs="宋体"/>
                <w:color w:val="auto"/>
                <w:spacing w:val="10"/>
                <w:sz w:val="22"/>
                <w:szCs w:val="22"/>
              </w:rPr>
              <w:t>床垫：防水易清洁，可灵活拆卸，便于护理及卫生清洁。</w:t>
            </w:r>
          </w:p>
          <w:p>
            <w:pPr>
              <w:spacing w:line="560" w:lineRule="exact"/>
              <w:jc w:val="left"/>
              <w:rPr>
                <w:rFonts w:ascii="宋体" w:hAnsi="宋体" w:cs="宋体"/>
                <w:color w:val="auto"/>
                <w:spacing w:val="10"/>
                <w:sz w:val="22"/>
                <w:szCs w:val="22"/>
              </w:rPr>
            </w:pPr>
            <w:r>
              <w:rPr>
                <w:rFonts w:hint="eastAsia" w:ascii="宋体" w:hAnsi="宋体" w:cs="宋体"/>
                <w:color w:val="auto"/>
                <w:spacing w:val="10"/>
                <w:sz w:val="22"/>
                <w:szCs w:val="22"/>
              </w:rPr>
              <w:t>（</w:t>
            </w:r>
            <w:r>
              <w:rPr>
                <w:rFonts w:hint="eastAsia" w:ascii="宋体" w:hAnsi="宋体" w:cs="宋体"/>
                <w:color w:val="auto"/>
                <w:spacing w:val="10"/>
                <w:sz w:val="22"/>
                <w:szCs w:val="22"/>
                <w:lang w:val="en-US" w:eastAsia="zh-CN"/>
              </w:rPr>
              <w:t>9</w:t>
            </w:r>
            <w:r>
              <w:rPr>
                <w:rFonts w:hint="eastAsia" w:ascii="宋体" w:hAnsi="宋体" w:cs="宋体"/>
                <w:color w:val="auto"/>
                <w:spacing w:val="10"/>
                <w:sz w:val="22"/>
                <w:szCs w:val="22"/>
              </w:rPr>
              <w:t>）载重</w:t>
            </w:r>
            <w:r>
              <w:rPr>
                <w:rFonts w:hint="eastAsia" w:ascii="宋体" w:hAnsi="宋体" w:cs="宋体"/>
                <w:color w:val="auto"/>
                <w:spacing w:val="10"/>
                <w:sz w:val="22"/>
                <w:szCs w:val="22"/>
                <w:lang w:eastAsia="zh-CN"/>
              </w:rPr>
              <w:t>量</w:t>
            </w:r>
            <w:r>
              <w:rPr>
                <w:rFonts w:hint="eastAsia" w:ascii="宋体" w:hAnsi="宋体" w:cs="宋体"/>
                <w:color w:val="auto"/>
                <w:spacing w:val="10"/>
                <w:sz w:val="22"/>
                <w:szCs w:val="22"/>
              </w:rPr>
              <w:t>：</w:t>
            </w:r>
            <w:r>
              <w:rPr>
                <w:rFonts w:hint="eastAsia" w:ascii="宋体" w:hAnsi="宋体" w:cs="宋体"/>
                <w:color w:val="auto"/>
                <w:spacing w:val="10"/>
                <w:sz w:val="22"/>
                <w:szCs w:val="22"/>
                <w:lang w:eastAsia="zh-CN"/>
              </w:rPr>
              <w:t>不</w:t>
            </w:r>
            <w:r>
              <w:rPr>
                <w:rFonts w:hint="eastAsia" w:ascii="宋体" w:hAnsi="宋体" w:cs="宋体"/>
                <w:color w:val="auto"/>
                <w:spacing w:val="10"/>
                <w:sz w:val="22"/>
                <w:szCs w:val="22"/>
                <w:lang w:val="en-US" w:eastAsia="zh-CN"/>
              </w:rPr>
              <w:t>低于</w:t>
            </w:r>
            <w:r>
              <w:rPr>
                <w:rFonts w:hint="eastAsia" w:ascii="宋体" w:hAnsi="宋体" w:cs="宋体"/>
                <w:color w:val="auto"/>
                <w:spacing w:val="10"/>
                <w:sz w:val="22"/>
                <w:szCs w:val="22"/>
              </w:rPr>
              <w:t xml:space="preserve">200kg。 </w:t>
            </w:r>
          </w:p>
          <w:p>
            <w:pPr>
              <w:numPr>
                <w:ilvl w:val="0"/>
                <w:numId w:val="0"/>
              </w:numPr>
              <w:spacing w:line="360" w:lineRule="auto"/>
              <w:ind w:leftChars="0"/>
              <w:rPr>
                <w:rFonts w:hint="default" w:ascii="宋体" w:hAnsi="宋体" w:eastAsia="宋体" w:cs="宋体"/>
                <w:color w:val="auto"/>
                <w:sz w:val="24"/>
                <w:lang w:val="en-US" w:eastAsia="zh-CN"/>
              </w:rPr>
            </w:pPr>
            <w:r>
              <w:rPr>
                <w:rFonts w:hint="eastAsia" w:ascii="宋体" w:hAnsi="宋体" w:cs="宋体"/>
                <w:color w:val="auto"/>
                <w:sz w:val="22"/>
                <w:szCs w:val="22"/>
                <w:lang w:eastAsia="zh-CN"/>
              </w:rPr>
              <w:t>（</w:t>
            </w:r>
            <w:r>
              <w:rPr>
                <w:rFonts w:hint="eastAsia" w:ascii="宋体" w:hAnsi="宋体" w:cs="宋体"/>
                <w:color w:val="auto"/>
                <w:sz w:val="22"/>
                <w:szCs w:val="22"/>
                <w:lang w:val="en-US" w:eastAsia="zh-CN"/>
              </w:rPr>
              <w:t>10）床面宽度800mm</w:t>
            </w:r>
            <w:r>
              <w:rPr>
                <w:rFonts w:hint="eastAsia" w:ascii="宋体" w:hAnsi="宋体"/>
                <w:color w:val="auto"/>
                <w:sz w:val="22"/>
                <w:szCs w:val="22"/>
              </w:rPr>
              <w:t>±</w:t>
            </w:r>
            <w:r>
              <w:rPr>
                <w:rFonts w:hint="eastAsia" w:ascii="宋体" w:hAnsi="宋体"/>
                <w:color w:val="auto"/>
                <w:sz w:val="22"/>
                <w:szCs w:val="22"/>
                <w:lang w:val="en-US" w:eastAsia="zh-CN"/>
              </w:rPr>
              <w:t>50mm,床面长度1900mm</w:t>
            </w:r>
            <w:r>
              <w:rPr>
                <w:rFonts w:hint="eastAsia" w:ascii="宋体" w:hAnsi="宋体"/>
                <w:color w:val="auto"/>
                <w:sz w:val="22"/>
                <w:szCs w:val="22"/>
              </w:rPr>
              <w:t>±</w:t>
            </w:r>
            <w:r>
              <w:rPr>
                <w:rFonts w:hint="eastAsia" w:ascii="宋体" w:hAnsi="宋体"/>
                <w:color w:val="auto"/>
                <w:sz w:val="22"/>
                <w:szCs w:val="22"/>
                <w:lang w:val="en-US" w:eastAsia="zh-CN"/>
              </w:rPr>
              <w:t>50mm，整床长度2100mm</w:t>
            </w:r>
            <w:r>
              <w:rPr>
                <w:rFonts w:hint="eastAsia" w:ascii="宋体" w:hAnsi="宋体"/>
                <w:color w:val="auto"/>
                <w:sz w:val="22"/>
                <w:szCs w:val="22"/>
              </w:rPr>
              <w:t>±</w:t>
            </w:r>
            <w:r>
              <w:rPr>
                <w:rFonts w:hint="eastAsia" w:ascii="宋体" w:hAnsi="宋体"/>
                <w:color w:val="auto"/>
                <w:sz w:val="22"/>
                <w:szCs w:val="22"/>
                <w:lang w:val="en-US" w:eastAsia="zh-CN"/>
              </w:rPr>
              <w:t>50mm,预留足够空间，防止患者无意识蹬蹋。</w:t>
            </w:r>
            <w:bookmarkStart w:id="95" w:name="_GoBack"/>
            <w:bookmarkEnd w:id="95"/>
          </w:p>
        </w:tc>
      </w:tr>
    </w:tbl>
    <w:p/>
    <w:p>
      <w:pPr>
        <w:pStyle w:val="4"/>
        <w:spacing w:before="0" w:after="0" w:line="360" w:lineRule="auto"/>
        <w:rPr>
          <w:rFonts w:ascii="Calibri" w:hAnsi="Calibri"/>
          <w:b w:val="0"/>
          <w:kern w:val="2"/>
          <w:sz w:val="24"/>
          <w:szCs w:val="24"/>
        </w:rPr>
      </w:pPr>
      <w:r>
        <w:rPr>
          <w:rFonts w:hint="eastAsia" w:ascii="Calibri" w:hAnsi="Calibri"/>
          <w:b w:val="0"/>
          <w:kern w:val="2"/>
          <w:sz w:val="24"/>
          <w:szCs w:val="24"/>
        </w:rPr>
        <w:t>其余以用户需求为准</w:t>
      </w:r>
    </w:p>
    <w:p>
      <w:pPr>
        <w:pStyle w:val="4"/>
        <w:spacing w:before="0" w:after="0" w:line="360" w:lineRule="auto"/>
        <w:jc w:val="center"/>
        <w:rPr>
          <w:rFonts w:ascii="宋体" w:hAnsi="宋体"/>
        </w:rPr>
      </w:pPr>
      <w:r>
        <w:rPr>
          <w:rFonts w:hint="eastAsia" w:ascii="宋体" w:hAnsi="宋体"/>
          <w:sz w:val="32"/>
          <w:szCs w:val="32"/>
        </w:rPr>
        <w:br w:type="page"/>
      </w:r>
      <w:r>
        <w:rPr>
          <w:rFonts w:hint="eastAsia" w:ascii="宋体" w:hAnsi="宋体"/>
          <w:sz w:val="32"/>
          <w:szCs w:val="32"/>
        </w:rPr>
        <w:t xml:space="preserve">第四部分   </w:t>
      </w:r>
      <w:bookmarkEnd w:id="55"/>
      <w:bookmarkStart w:id="57" w:name="_Toc249233976"/>
      <w:r>
        <w:rPr>
          <w:rFonts w:hint="eastAsia" w:ascii="宋体" w:hAnsi="宋体"/>
          <w:sz w:val="32"/>
          <w:szCs w:val="32"/>
        </w:rPr>
        <w:t>合同格式</w:t>
      </w:r>
      <w:bookmarkEnd w:id="56"/>
      <w:r>
        <w:rPr>
          <w:rFonts w:hint="eastAsia" w:ascii="宋体" w:hAnsi="宋体"/>
          <w:sz w:val="32"/>
          <w:szCs w:val="32"/>
        </w:rPr>
        <w:t>（模板）</w:t>
      </w:r>
    </w:p>
    <w:p>
      <w:pPr>
        <w:spacing w:line="312" w:lineRule="auto"/>
        <w:jc w:val="center"/>
        <w:rPr>
          <w:rFonts w:ascii="宋体" w:hAnsi="宋体" w:cs="宋体"/>
          <w:b/>
          <w:bCs/>
          <w:sz w:val="32"/>
          <w:szCs w:val="32"/>
        </w:rPr>
      </w:pPr>
      <w:bookmarkStart w:id="58" w:name="_Toc370217154"/>
    </w:p>
    <w:p>
      <w:pPr>
        <w:pStyle w:val="59"/>
        <w:spacing w:line="240" w:lineRule="auto"/>
        <w:ind w:firstLine="2891" w:firstLineChars="900"/>
        <w:jc w:val="both"/>
        <w:rPr>
          <w:rFonts w:hint="eastAsia" w:asciiTheme="majorEastAsia" w:hAnsiTheme="majorEastAsia" w:eastAsiaTheme="majorEastAsia" w:cstheme="majorEastAsia"/>
          <w:b/>
          <w:bCs/>
          <w:color w:val="000000"/>
          <w:sz w:val="32"/>
          <w:szCs w:val="32"/>
          <w:lang w:eastAsia="zh-CN"/>
        </w:rPr>
      </w:pPr>
      <w:r>
        <w:rPr>
          <w:rFonts w:hint="eastAsia" w:asciiTheme="majorEastAsia" w:hAnsiTheme="majorEastAsia" w:eastAsiaTheme="majorEastAsia" w:cstheme="majorEastAsia"/>
          <w:b/>
          <w:bCs/>
          <w:color w:val="000000"/>
          <w:sz w:val="32"/>
          <w:szCs w:val="32"/>
        </w:rPr>
        <w:t>医疗设备采购合同</w:t>
      </w:r>
    </w:p>
    <w:p>
      <w:pPr>
        <w:spacing w:line="360" w:lineRule="auto"/>
        <w:ind w:firstLine="482" w:firstLineChars="200"/>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甲方（采购方）：吉林大学第二医院</w:t>
      </w:r>
    </w:p>
    <w:p>
      <w:pPr>
        <w:spacing w:line="360" w:lineRule="auto"/>
        <w:ind w:firstLine="482" w:firstLineChars="200"/>
        <w:rPr>
          <w:rFonts w:hint="eastAsia" w:ascii="宋体" w:hAnsi="宋体" w:eastAsia="宋体" w:cs="宋体"/>
          <w:b/>
          <w:bCs/>
          <w:sz w:val="24"/>
          <w:szCs w:val="24"/>
          <w:lang w:val="en-US"/>
        </w:rPr>
      </w:pPr>
      <w:r>
        <w:rPr>
          <w:rFonts w:hint="eastAsia" w:ascii="宋体" w:hAnsi="宋体" w:eastAsia="宋体" w:cs="宋体"/>
          <w:b/>
          <w:bCs/>
          <w:color w:val="000000"/>
          <w:kern w:val="0"/>
          <w:sz w:val="24"/>
          <w:szCs w:val="24"/>
          <w:lang w:val="en-US" w:eastAsia="zh-CN" w:bidi="ar-SA"/>
        </w:rPr>
        <w:t>乙方（供应方）：</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中华人民共和国民法典</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及有关法律法规，遵循公平、自愿、诚实、守信的原则，双方按照</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招标</w:t>
      </w:r>
      <w:r>
        <w:rPr>
          <w:rFonts w:hint="eastAsia" w:ascii="宋体" w:hAnsi="宋体" w:eastAsia="宋体" w:cs="宋体"/>
          <w:sz w:val="24"/>
          <w:szCs w:val="24"/>
          <w:lang w:val="en-US" w:eastAsia="zh-CN"/>
        </w:rPr>
        <w:t>方式</w:t>
      </w:r>
      <w:r>
        <w:rPr>
          <w:rFonts w:hint="eastAsia" w:ascii="宋体" w:hAnsi="宋体" w:eastAsia="宋体" w:cs="宋体"/>
          <w:sz w:val="24"/>
          <w:szCs w:val="24"/>
          <w:lang w:eastAsia="zh-CN"/>
        </w:rPr>
        <w:t>，</w:t>
      </w:r>
      <w:r>
        <w:rPr>
          <w:rFonts w:hint="eastAsia" w:ascii="宋体" w:hAnsi="宋体" w:eastAsia="宋体" w:cs="宋体"/>
          <w:sz w:val="24"/>
          <w:szCs w:val="24"/>
        </w:rPr>
        <w:t>招标编号</w:t>
      </w:r>
      <w:r>
        <w:rPr>
          <w:rFonts w:hint="eastAsia" w:ascii="宋体" w:hAnsi="宋体" w:eastAsia="宋体" w:cs="宋体"/>
          <w:sz w:val="24"/>
          <w:szCs w:val="24"/>
          <w:lang w:val="en-US" w:eastAsia="zh-CN"/>
        </w:rPr>
        <w:t>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w:t>
      </w:r>
      <w:r>
        <w:rPr>
          <w:rFonts w:hint="eastAsia" w:ascii="宋体" w:hAnsi="宋体" w:eastAsia="宋体" w:cs="宋体"/>
          <w:sz w:val="24"/>
          <w:szCs w:val="24"/>
        </w:rPr>
        <w:t>就下述医疗设备采购及有关事项协商一致，同意签署本合同，以共同遵守执行。</w:t>
      </w:r>
    </w:p>
    <w:p>
      <w:pPr>
        <w:numPr>
          <w:ilvl w:val="0"/>
          <w:numId w:val="6"/>
        </w:numPr>
        <w:spacing w:line="360" w:lineRule="auto"/>
        <w:ind w:left="148" w:leftChars="0" w:firstLine="482" w:firstLineChars="0"/>
        <w:rPr>
          <w:rFonts w:hint="default" w:ascii="宋体" w:hAnsi="宋体" w:eastAsia="宋体" w:cs="宋体"/>
          <w:b/>
          <w:bCs/>
          <w:sz w:val="24"/>
          <w:szCs w:val="24"/>
          <w:lang w:val="en-US"/>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设备内容明细</w:t>
      </w:r>
    </w:p>
    <w:tbl>
      <w:tblPr>
        <w:tblStyle w:val="65"/>
        <w:tblpPr w:leftFromText="180" w:rightFromText="180" w:vertAnchor="text" w:horzAnchor="page" w:tblpX="1120" w:tblpY="282"/>
        <w:tblOverlap w:val="never"/>
        <w:tblW w:w="10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351"/>
        <w:gridCol w:w="1332"/>
        <w:gridCol w:w="984"/>
        <w:gridCol w:w="1310"/>
        <w:gridCol w:w="886"/>
        <w:gridCol w:w="708"/>
        <w:gridCol w:w="708"/>
        <w:gridCol w:w="1368"/>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exact"/>
        </w:trPr>
        <w:tc>
          <w:tcPr>
            <w:tcW w:w="795" w:type="dxa"/>
            <w:vAlign w:val="center"/>
          </w:tcPr>
          <w:p>
            <w:pPr>
              <w:tabs>
                <w:tab w:val="left" w:pos="432"/>
              </w:tabs>
              <w:spacing w:line="360" w:lineRule="auto"/>
              <w:ind w:left="-198" w:leftChars="-99"/>
              <w:jc w:val="center"/>
              <w:rPr>
                <w:rFonts w:hint="eastAsia" w:ascii="宋体" w:hAnsi="宋体" w:eastAsia="宋体" w:cs="宋体"/>
                <w:sz w:val="24"/>
                <w:szCs w:val="24"/>
              </w:rPr>
            </w:pPr>
            <w:r>
              <w:rPr>
                <w:rFonts w:hint="eastAsia" w:ascii="宋体" w:hAnsi="宋体" w:eastAsia="宋体" w:cs="宋体"/>
                <w:sz w:val="24"/>
                <w:szCs w:val="24"/>
              </w:rPr>
              <w:t xml:space="preserve">  序号</w:t>
            </w:r>
          </w:p>
        </w:tc>
        <w:tc>
          <w:tcPr>
            <w:tcW w:w="1351" w:type="dxa"/>
            <w:vAlign w:val="center"/>
          </w:tcPr>
          <w:p>
            <w:pPr>
              <w:tabs>
                <w:tab w:val="left" w:pos="0"/>
                <w:tab w:val="left" w:pos="540"/>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设备名称</w:t>
            </w:r>
          </w:p>
        </w:tc>
        <w:tc>
          <w:tcPr>
            <w:tcW w:w="1332" w:type="dxa"/>
            <w:vAlign w:val="center"/>
          </w:tcPr>
          <w:p>
            <w:pPr>
              <w:tabs>
                <w:tab w:val="left" w:pos="0"/>
                <w:tab w:val="left" w:pos="540"/>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规格型号</w:t>
            </w:r>
          </w:p>
        </w:tc>
        <w:tc>
          <w:tcPr>
            <w:tcW w:w="984" w:type="dxa"/>
            <w:vAlign w:val="center"/>
          </w:tcPr>
          <w:p>
            <w:pPr>
              <w:tabs>
                <w:tab w:val="left" w:pos="0"/>
                <w:tab w:val="left" w:pos="540"/>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品牌</w:t>
            </w:r>
          </w:p>
        </w:tc>
        <w:tc>
          <w:tcPr>
            <w:tcW w:w="1310" w:type="dxa"/>
            <w:vAlign w:val="center"/>
          </w:tcPr>
          <w:p>
            <w:pPr>
              <w:tabs>
                <w:tab w:val="left" w:pos="0"/>
                <w:tab w:val="left" w:pos="540"/>
              </w:tabs>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生产厂商</w:t>
            </w:r>
          </w:p>
        </w:tc>
        <w:tc>
          <w:tcPr>
            <w:tcW w:w="886" w:type="dxa"/>
            <w:vAlign w:val="center"/>
          </w:tcPr>
          <w:p>
            <w:pPr>
              <w:tabs>
                <w:tab w:val="left" w:pos="0"/>
                <w:tab w:val="left" w:pos="540"/>
              </w:tabs>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产地</w:t>
            </w:r>
          </w:p>
        </w:tc>
        <w:tc>
          <w:tcPr>
            <w:tcW w:w="708" w:type="dxa"/>
            <w:vAlign w:val="center"/>
          </w:tcPr>
          <w:p>
            <w:pPr>
              <w:tabs>
                <w:tab w:val="left" w:pos="0"/>
                <w:tab w:val="left" w:pos="540"/>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708" w:type="dxa"/>
            <w:vAlign w:val="center"/>
          </w:tcPr>
          <w:p>
            <w:pPr>
              <w:tabs>
                <w:tab w:val="left" w:pos="0"/>
                <w:tab w:val="left" w:pos="540"/>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w:t>
            </w:r>
          </w:p>
        </w:tc>
        <w:tc>
          <w:tcPr>
            <w:tcW w:w="1368" w:type="dxa"/>
            <w:vAlign w:val="center"/>
          </w:tcPr>
          <w:p>
            <w:pPr>
              <w:tabs>
                <w:tab w:val="left" w:pos="0"/>
                <w:tab w:val="left" w:pos="540"/>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单价（元）</w:t>
            </w:r>
          </w:p>
        </w:tc>
        <w:tc>
          <w:tcPr>
            <w:tcW w:w="1176" w:type="dxa"/>
            <w:vAlign w:val="center"/>
          </w:tcPr>
          <w:p>
            <w:pPr>
              <w:tabs>
                <w:tab w:val="left" w:pos="0"/>
                <w:tab w:val="left" w:pos="540"/>
              </w:tabs>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合计金额</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元</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trPr>
        <w:tc>
          <w:tcPr>
            <w:tcW w:w="795" w:type="dxa"/>
            <w:vAlign w:val="center"/>
          </w:tcPr>
          <w:p>
            <w:pPr>
              <w:tabs>
                <w:tab w:val="left" w:pos="0"/>
                <w:tab w:val="left" w:pos="540"/>
              </w:tabs>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51"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1332" w:type="dxa"/>
            <w:vAlign w:val="center"/>
          </w:tcPr>
          <w:p>
            <w:pPr>
              <w:spacing w:line="360" w:lineRule="auto"/>
              <w:jc w:val="center"/>
              <w:rPr>
                <w:rFonts w:hint="eastAsia" w:ascii="宋体" w:hAnsi="宋体" w:eastAsia="宋体" w:cs="宋体"/>
                <w:sz w:val="24"/>
                <w:szCs w:val="24"/>
              </w:rPr>
            </w:pPr>
          </w:p>
        </w:tc>
        <w:tc>
          <w:tcPr>
            <w:tcW w:w="984"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1310"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886"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708"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708"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1368"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1176" w:type="dxa"/>
            <w:vAlign w:val="center"/>
          </w:tcPr>
          <w:p>
            <w:pPr>
              <w:tabs>
                <w:tab w:val="left" w:pos="0"/>
                <w:tab w:val="left" w:pos="540"/>
              </w:tabs>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trPr>
        <w:tc>
          <w:tcPr>
            <w:tcW w:w="795" w:type="dxa"/>
            <w:vAlign w:val="center"/>
          </w:tcPr>
          <w:p>
            <w:pPr>
              <w:tabs>
                <w:tab w:val="left" w:pos="0"/>
                <w:tab w:val="left" w:pos="540"/>
              </w:tabs>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351"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1332" w:type="dxa"/>
            <w:vAlign w:val="center"/>
          </w:tcPr>
          <w:p>
            <w:pPr>
              <w:spacing w:line="360" w:lineRule="auto"/>
              <w:jc w:val="center"/>
              <w:rPr>
                <w:rFonts w:hint="eastAsia" w:ascii="宋体" w:hAnsi="宋体" w:eastAsia="宋体" w:cs="宋体"/>
                <w:sz w:val="24"/>
                <w:szCs w:val="24"/>
              </w:rPr>
            </w:pPr>
          </w:p>
        </w:tc>
        <w:tc>
          <w:tcPr>
            <w:tcW w:w="984"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1310"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886"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708"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708"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1368"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1176" w:type="dxa"/>
            <w:vAlign w:val="center"/>
          </w:tcPr>
          <w:p>
            <w:pPr>
              <w:tabs>
                <w:tab w:val="left" w:pos="0"/>
                <w:tab w:val="left" w:pos="540"/>
              </w:tabs>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795" w:type="dxa"/>
            <w:vAlign w:val="center"/>
          </w:tcPr>
          <w:p>
            <w:pPr>
              <w:tabs>
                <w:tab w:val="left" w:pos="0"/>
                <w:tab w:val="left" w:pos="540"/>
              </w:tabs>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351"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1332" w:type="dxa"/>
            <w:vAlign w:val="center"/>
          </w:tcPr>
          <w:p>
            <w:pPr>
              <w:spacing w:line="360" w:lineRule="auto"/>
              <w:jc w:val="center"/>
              <w:rPr>
                <w:rFonts w:hint="eastAsia" w:ascii="宋体" w:hAnsi="宋体" w:eastAsia="宋体" w:cs="宋体"/>
                <w:sz w:val="24"/>
                <w:szCs w:val="24"/>
              </w:rPr>
            </w:pPr>
          </w:p>
        </w:tc>
        <w:tc>
          <w:tcPr>
            <w:tcW w:w="984"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1310"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886"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708"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708"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1368"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1176" w:type="dxa"/>
            <w:vAlign w:val="center"/>
          </w:tcPr>
          <w:p>
            <w:pPr>
              <w:tabs>
                <w:tab w:val="left" w:pos="0"/>
                <w:tab w:val="left" w:pos="540"/>
              </w:tabs>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795" w:type="dxa"/>
            <w:vAlign w:val="center"/>
          </w:tcPr>
          <w:p>
            <w:pPr>
              <w:tabs>
                <w:tab w:val="left" w:pos="-809"/>
                <w:tab w:val="left" w:pos="540"/>
              </w:tabs>
              <w:spacing w:line="360" w:lineRule="auto"/>
              <w:rPr>
                <w:rFonts w:hint="eastAsia" w:ascii="宋体" w:hAnsi="宋体" w:eastAsia="宋体" w:cs="宋体"/>
                <w:sz w:val="24"/>
                <w:szCs w:val="24"/>
              </w:rPr>
            </w:pPr>
          </w:p>
        </w:tc>
        <w:tc>
          <w:tcPr>
            <w:tcW w:w="9823" w:type="dxa"/>
            <w:gridSpan w:val="9"/>
            <w:vAlign w:val="center"/>
          </w:tcPr>
          <w:p>
            <w:pPr>
              <w:tabs>
                <w:tab w:val="left" w:pos="-809"/>
                <w:tab w:val="left" w:pos="540"/>
              </w:tabs>
              <w:spacing w:line="360" w:lineRule="auto"/>
              <w:rPr>
                <w:rFonts w:hint="eastAsia" w:ascii="宋体" w:hAnsi="宋体" w:eastAsia="宋体" w:cs="宋体"/>
                <w:sz w:val="24"/>
                <w:szCs w:val="24"/>
              </w:rPr>
            </w:pPr>
            <w:r>
              <w:rPr>
                <w:rFonts w:hint="eastAsia" w:ascii="宋体" w:hAnsi="宋体" w:eastAsia="宋体" w:cs="宋体"/>
                <w:sz w:val="24"/>
                <w:szCs w:val="24"/>
              </w:rPr>
              <w:t>合计成交金额（大写）：　　　　　　　          元整</w:t>
            </w:r>
            <w:r>
              <w:rPr>
                <w:rFonts w:hint="eastAsia" w:ascii="宋体" w:hAnsi="宋体" w:eastAsia="宋体" w:cs="宋体"/>
                <w:color w:val="000000"/>
                <w:sz w:val="24"/>
                <w:szCs w:val="24"/>
              </w:rPr>
              <w:t xml:space="preserve"> </w:t>
            </w:r>
            <w:r>
              <w:rPr>
                <w:rFonts w:hint="eastAsia" w:ascii="宋体" w:hAnsi="宋体" w:eastAsia="宋体" w:cs="宋体"/>
                <w:sz w:val="24"/>
                <w:szCs w:val="24"/>
              </w:rPr>
              <w:t xml:space="preserve">           总计（小写）：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795" w:type="dxa"/>
            <w:vAlign w:val="center"/>
          </w:tcPr>
          <w:p>
            <w:pPr>
              <w:tabs>
                <w:tab w:val="left" w:pos="0"/>
                <w:tab w:val="left" w:pos="540"/>
                <w:tab w:val="left" w:pos="9042"/>
              </w:tabs>
              <w:spacing w:line="360" w:lineRule="auto"/>
              <w:rPr>
                <w:rFonts w:hint="eastAsia" w:ascii="宋体" w:hAnsi="宋体" w:eastAsia="宋体" w:cs="宋体"/>
                <w:sz w:val="24"/>
                <w:szCs w:val="24"/>
              </w:rPr>
            </w:pPr>
          </w:p>
        </w:tc>
        <w:tc>
          <w:tcPr>
            <w:tcW w:w="9823" w:type="dxa"/>
            <w:gridSpan w:val="9"/>
            <w:vAlign w:val="center"/>
          </w:tcPr>
          <w:p>
            <w:pPr>
              <w:tabs>
                <w:tab w:val="left" w:pos="0"/>
                <w:tab w:val="left" w:pos="540"/>
                <w:tab w:val="left" w:pos="9042"/>
              </w:tabs>
              <w:spacing w:line="360" w:lineRule="auto"/>
              <w:rPr>
                <w:rFonts w:hint="eastAsia" w:ascii="宋体" w:hAnsi="宋体" w:eastAsia="宋体" w:cs="宋体"/>
                <w:sz w:val="24"/>
                <w:szCs w:val="24"/>
              </w:rPr>
            </w:pPr>
            <w:r>
              <w:rPr>
                <w:rFonts w:hint="eastAsia" w:ascii="宋体" w:hAnsi="宋体" w:eastAsia="宋体" w:cs="宋体"/>
                <w:sz w:val="24"/>
                <w:szCs w:val="24"/>
              </w:rPr>
              <w:t>备注：</w:t>
            </w:r>
          </w:p>
        </w:tc>
      </w:tr>
    </w:tbl>
    <w:p>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w:t>
      </w:r>
    </w:p>
    <w:p>
      <w:pPr>
        <w:spacing w:line="360" w:lineRule="auto"/>
        <w:ind w:firstLine="482" w:firstLineChars="20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（二）设备配置清单      </w:t>
      </w:r>
    </w:p>
    <w:tbl>
      <w:tblPr>
        <w:tblStyle w:val="65"/>
        <w:tblpPr w:leftFromText="180" w:rightFromText="180" w:vertAnchor="text" w:horzAnchor="page" w:tblpX="1077" w:tblpY="1126"/>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9"/>
        <w:gridCol w:w="3250"/>
        <w:gridCol w:w="3432"/>
        <w:gridCol w:w="20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93" w:hRule="atLeast"/>
        </w:trPr>
        <w:tc>
          <w:tcPr>
            <w:tcW w:w="919" w:type="dxa"/>
            <w:noWrap w:val="0"/>
            <w:vAlign w:val="center"/>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序号</w:t>
            </w:r>
          </w:p>
        </w:tc>
        <w:tc>
          <w:tcPr>
            <w:tcW w:w="3250" w:type="dxa"/>
            <w:tcBorders>
              <w:left w:val="single" w:color="auto" w:sz="4" w:space="0"/>
            </w:tcBorders>
            <w:noWrap w:val="0"/>
            <w:vAlign w:val="center"/>
          </w:tcPr>
          <w:p>
            <w:pPr>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部件名称</w:t>
            </w:r>
          </w:p>
        </w:tc>
        <w:tc>
          <w:tcPr>
            <w:tcW w:w="3432" w:type="dxa"/>
            <w:noWrap w:val="0"/>
            <w:vAlign w:val="center"/>
          </w:tcPr>
          <w:p>
            <w:pPr>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部件型号</w:t>
            </w:r>
            <w:r>
              <w:rPr>
                <w:rFonts w:hint="eastAsia" w:ascii="宋体" w:hAnsi="宋体" w:eastAsia="宋体" w:cs="宋体"/>
                <w:b w:val="0"/>
                <w:bCs w:val="0"/>
                <w:sz w:val="24"/>
                <w:szCs w:val="24"/>
                <w:lang w:val="en-US" w:eastAsia="zh-CN"/>
              </w:rPr>
              <w:t>/货号</w:t>
            </w:r>
          </w:p>
        </w:tc>
        <w:tc>
          <w:tcPr>
            <w:tcW w:w="2004" w:type="dxa"/>
            <w:noWrap w:val="0"/>
            <w:vAlign w:val="center"/>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exact"/>
        </w:trPr>
        <w:tc>
          <w:tcPr>
            <w:tcW w:w="91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3250" w:type="dxa"/>
            <w:tcBorders>
              <w:left w:val="single" w:color="auto" w:sz="4" w:space="0"/>
            </w:tcBorders>
            <w:noWrap w:val="0"/>
            <w:vAlign w:val="center"/>
          </w:tcPr>
          <w:p>
            <w:pPr>
              <w:jc w:val="center"/>
              <w:rPr>
                <w:rFonts w:hint="eastAsia" w:ascii="宋体" w:hAnsi="宋体" w:eastAsia="宋体" w:cs="宋体"/>
                <w:sz w:val="24"/>
                <w:szCs w:val="24"/>
              </w:rPr>
            </w:pPr>
          </w:p>
        </w:tc>
        <w:tc>
          <w:tcPr>
            <w:tcW w:w="3432" w:type="dxa"/>
            <w:noWrap w:val="0"/>
            <w:vAlign w:val="center"/>
          </w:tcPr>
          <w:p>
            <w:pPr>
              <w:jc w:val="center"/>
              <w:rPr>
                <w:rFonts w:hint="eastAsia" w:ascii="宋体" w:hAnsi="宋体" w:eastAsia="宋体" w:cs="宋体"/>
                <w:sz w:val="24"/>
                <w:szCs w:val="24"/>
              </w:rPr>
            </w:pPr>
          </w:p>
        </w:tc>
        <w:tc>
          <w:tcPr>
            <w:tcW w:w="2004" w:type="dxa"/>
            <w:noWrap w:val="0"/>
            <w:vAlign w:val="center"/>
          </w:tcPr>
          <w:p>
            <w:pPr>
              <w:jc w:val="center"/>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91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3250" w:type="dxa"/>
            <w:tcBorders>
              <w:left w:val="single" w:color="auto" w:sz="4" w:space="0"/>
            </w:tcBorders>
            <w:noWrap w:val="0"/>
            <w:vAlign w:val="center"/>
          </w:tcPr>
          <w:p>
            <w:pPr>
              <w:jc w:val="center"/>
              <w:rPr>
                <w:rFonts w:hint="eastAsia" w:ascii="宋体" w:hAnsi="宋体" w:eastAsia="宋体" w:cs="宋体"/>
                <w:sz w:val="24"/>
                <w:szCs w:val="24"/>
              </w:rPr>
            </w:pPr>
          </w:p>
        </w:tc>
        <w:tc>
          <w:tcPr>
            <w:tcW w:w="3432" w:type="dxa"/>
            <w:noWrap w:val="0"/>
            <w:vAlign w:val="center"/>
          </w:tcPr>
          <w:p>
            <w:pPr>
              <w:jc w:val="center"/>
              <w:rPr>
                <w:rFonts w:hint="eastAsia" w:ascii="宋体" w:hAnsi="宋体" w:eastAsia="宋体" w:cs="宋体"/>
                <w:sz w:val="24"/>
                <w:szCs w:val="24"/>
              </w:rPr>
            </w:pPr>
          </w:p>
        </w:tc>
        <w:tc>
          <w:tcPr>
            <w:tcW w:w="2004" w:type="dxa"/>
            <w:noWrap w:val="0"/>
            <w:vAlign w:val="center"/>
          </w:tcPr>
          <w:p>
            <w:pPr>
              <w:jc w:val="center"/>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2" w:hRule="exact"/>
        </w:trPr>
        <w:tc>
          <w:tcPr>
            <w:tcW w:w="91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3250" w:type="dxa"/>
            <w:tcBorders>
              <w:left w:val="single" w:color="auto" w:sz="4" w:space="0"/>
            </w:tcBorders>
            <w:noWrap w:val="0"/>
            <w:vAlign w:val="center"/>
          </w:tcPr>
          <w:p>
            <w:pPr>
              <w:jc w:val="center"/>
              <w:rPr>
                <w:rFonts w:hint="eastAsia" w:ascii="宋体" w:hAnsi="宋体" w:eastAsia="宋体" w:cs="宋体"/>
                <w:sz w:val="24"/>
                <w:szCs w:val="24"/>
              </w:rPr>
            </w:pPr>
          </w:p>
        </w:tc>
        <w:tc>
          <w:tcPr>
            <w:tcW w:w="3432" w:type="dxa"/>
            <w:noWrap w:val="0"/>
            <w:vAlign w:val="center"/>
          </w:tcPr>
          <w:p>
            <w:pPr>
              <w:jc w:val="center"/>
              <w:rPr>
                <w:rFonts w:hint="eastAsia" w:ascii="宋体" w:hAnsi="宋体" w:eastAsia="宋体" w:cs="宋体"/>
                <w:sz w:val="24"/>
                <w:szCs w:val="24"/>
              </w:rPr>
            </w:pPr>
          </w:p>
        </w:tc>
        <w:tc>
          <w:tcPr>
            <w:tcW w:w="2004" w:type="dxa"/>
            <w:noWrap w:val="0"/>
            <w:vAlign w:val="center"/>
          </w:tcPr>
          <w:p>
            <w:pPr>
              <w:jc w:val="center"/>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7" w:hRule="exact"/>
        </w:trPr>
        <w:tc>
          <w:tcPr>
            <w:tcW w:w="91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3250" w:type="dxa"/>
            <w:tcBorders>
              <w:left w:val="single" w:color="auto" w:sz="4" w:space="0"/>
            </w:tcBorders>
            <w:noWrap w:val="0"/>
            <w:vAlign w:val="center"/>
          </w:tcPr>
          <w:p>
            <w:pPr>
              <w:jc w:val="center"/>
              <w:rPr>
                <w:rFonts w:hint="eastAsia" w:ascii="宋体" w:hAnsi="宋体" w:eastAsia="宋体" w:cs="宋体"/>
                <w:sz w:val="24"/>
                <w:szCs w:val="24"/>
              </w:rPr>
            </w:pPr>
          </w:p>
        </w:tc>
        <w:tc>
          <w:tcPr>
            <w:tcW w:w="3432" w:type="dxa"/>
            <w:noWrap w:val="0"/>
            <w:vAlign w:val="center"/>
          </w:tcPr>
          <w:p>
            <w:pPr>
              <w:jc w:val="center"/>
              <w:rPr>
                <w:rFonts w:hint="eastAsia" w:ascii="宋体" w:hAnsi="宋体" w:eastAsia="宋体" w:cs="宋体"/>
                <w:sz w:val="24"/>
                <w:szCs w:val="24"/>
              </w:rPr>
            </w:pPr>
          </w:p>
        </w:tc>
        <w:tc>
          <w:tcPr>
            <w:tcW w:w="2004" w:type="dxa"/>
            <w:noWrap w:val="0"/>
            <w:vAlign w:val="center"/>
          </w:tcPr>
          <w:p>
            <w:pPr>
              <w:jc w:val="center"/>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7" w:hRule="exact"/>
        </w:trPr>
        <w:tc>
          <w:tcPr>
            <w:tcW w:w="91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3250" w:type="dxa"/>
            <w:tcBorders>
              <w:left w:val="single" w:color="auto" w:sz="4" w:space="0"/>
            </w:tcBorders>
            <w:noWrap w:val="0"/>
            <w:vAlign w:val="center"/>
          </w:tcPr>
          <w:p>
            <w:pPr>
              <w:jc w:val="center"/>
              <w:rPr>
                <w:rFonts w:hint="eastAsia" w:ascii="宋体" w:hAnsi="宋体" w:eastAsia="宋体" w:cs="宋体"/>
                <w:sz w:val="24"/>
                <w:szCs w:val="24"/>
              </w:rPr>
            </w:pPr>
          </w:p>
        </w:tc>
        <w:tc>
          <w:tcPr>
            <w:tcW w:w="3432" w:type="dxa"/>
            <w:noWrap w:val="0"/>
            <w:vAlign w:val="center"/>
          </w:tcPr>
          <w:p>
            <w:pPr>
              <w:jc w:val="center"/>
              <w:rPr>
                <w:rFonts w:hint="eastAsia" w:ascii="宋体" w:hAnsi="宋体" w:eastAsia="宋体" w:cs="宋体"/>
                <w:sz w:val="24"/>
                <w:szCs w:val="24"/>
              </w:rPr>
            </w:pPr>
          </w:p>
        </w:tc>
        <w:tc>
          <w:tcPr>
            <w:tcW w:w="2004" w:type="dxa"/>
            <w:noWrap w:val="0"/>
            <w:vAlign w:val="center"/>
          </w:tcPr>
          <w:p>
            <w:pPr>
              <w:jc w:val="center"/>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91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3250" w:type="dxa"/>
            <w:tcBorders>
              <w:left w:val="single" w:color="auto" w:sz="4" w:space="0"/>
            </w:tcBorders>
            <w:noWrap w:val="0"/>
            <w:vAlign w:val="center"/>
          </w:tcPr>
          <w:p>
            <w:pPr>
              <w:jc w:val="center"/>
              <w:rPr>
                <w:rFonts w:hint="eastAsia" w:ascii="宋体" w:hAnsi="宋体" w:eastAsia="宋体" w:cs="宋体"/>
                <w:sz w:val="24"/>
                <w:szCs w:val="24"/>
              </w:rPr>
            </w:pPr>
          </w:p>
        </w:tc>
        <w:tc>
          <w:tcPr>
            <w:tcW w:w="3432" w:type="dxa"/>
            <w:noWrap w:val="0"/>
            <w:vAlign w:val="center"/>
          </w:tcPr>
          <w:p>
            <w:pPr>
              <w:jc w:val="center"/>
              <w:rPr>
                <w:rFonts w:hint="eastAsia" w:ascii="宋体" w:hAnsi="宋体" w:eastAsia="宋体" w:cs="宋体"/>
                <w:sz w:val="24"/>
                <w:szCs w:val="24"/>
              </w:rPr>
            </w:pPr>
          </w:p>
        </w:tc>
        <w:tc>
          <w:tcPr>
            <w:tcW w:w="2004" w:type="dxa"/>
            <w:noWrap w:val="0"/>
            <w:vAlign w:val="center"/>
          </w:tcPr>
          <w:p>
            <w:pPr>
              <w:jc w:val="center"/>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7" w:hRule="exact"/>
        </w:trPr>
        <w:tc>
          <w:tcPr>
            <w:tcW w:w="91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3250" w:type="dxa"/>
            <w:tcBorders>
              <w:left w:val="single" w:color="auto" w:sz="4" w:space="0"/>
            </w:tcBorders>
            <w:noWrap w:val="0"/>
            <w:vAlign w:val="center"/>
          </w:tcPr>
          <w:p>
            <w:pPr>
              <w:jc w:val="center"/>
              <w:rPr>
                <w:rFonts w:hint="eastAsia" w:ascii="宋体" w:hAnsi="宋体" w:eastAsia="宋体" w:cs="宋体"/>
                <w:sz w:val="24"/>
                <w:szCs w:val="24"/>
              </w:rPr>
            </w:pPr>
          </w:p>
        </w:tc>
        <w:tc>
          <w:tcPr>
            <w:tcW w:w="3432" w:type="dxa"/>
            <w:noWrap w:val="0"/>
            <w:vAlign w:val="center"/>
          </w:tcPr>
          <w:p>
            <w:pPr>
              <w:jc w:val="center"/>
              <w:rPr>
                <w:rFonts w:hint="eastAsia" w:ascii="宋体" w:hAnsi="宋体" w:eastAsia="宋体" w:cs="宋体"/>
                <w:sz w:val="24"/>
                <w:szCs w:val="24"/>
              </w:rPr>
            </w:pPr>
          </w:p>
        </w:tc>
        <w:tc>
          <w:tcPr>
            <w:tcW w:w="2004" w:type="dxa"/>
            <w:noWrap w:val="0"/>
            <w:vAlign w:val="center"/>
          </w:tcPr>
          <w:p>
            <w:pPr>
              <w:jc w:val="center"/>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2" w:hRule="exact"/>
        </w:trPr>
        <w:tc>
          <w:tcPr>
            <w:tcW w:w="91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8</w:t>
            </w:r>
          </w:p>
        </w:tc>
        <w:tc>
          <w:tcPr>
            <w:tcW w:w="3250" w:type="dxa"/>
            <w:tcBorders>
              <w:left w:val="single" w:color="auto" w:sz="4" w:space="0"/>
            </w:tcBorders>
            <w:noWrap w:val="0"/>
            <w:vAlign w:val="center"/>
          </w:tcPr>
          <w:p>
            <w:pPr>
              <w:jc w:val="center"/>
              <w:rPr>
                <w:rFonts w:hint="eastAsia" w:ascii="宋体" w:hAnsi="宋体" w:eastAsia="宋体" w:cs="宋体"/>
                <w:sz w:val="24"/>
                <w:szCs w:val="24"/>
              </w:rPr>
            </w:pPr>
          </w:p>
        </w:tc>
        <w:tc>
          <w:tcPr>
            <w:tcW w:w="3432" w:type="dxa"/>
            <w:noWrap w:val="0"/>
            <w:vAlign w:val="center"/>
          </w:tcPr>
          <w:p>
            <w:pPr>
              <w:jc w:val="center"/>
              <w:rPr>
                <w:rFonts w:hint="eastAsia" w:ascii="宋体" w:hAnsi="宋体" w:eastAsia="宋体" w:cs="宋体"/>
                <w:sz w:val="24"/>
                <w:szCs w:val="24"/>
              </w:rPr>
            </w:pPr>
          </w:p>
        </w:tc>
        <w:tc>
          <w:tcPr>
            <w:tcW w:w="2004" w:type="dxa"/>
            <w:noWrap w:val="0"/>
            <w:vAlign w:val="center"/>
          </w:tcPr>
          <w:p>
            <w:pPr>
              <w:jc w:val="center"/>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91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9</w:t>
            </w:r>
          </w:p>
        </w:tc>
        <w:tc>
          <w:tcPr>
            <w:tcW w:w="3250" w:type="dxa"/>
            <w:tcBorders>
              <w:left w:val="single" w:color="auto" w:sz="4" w:space="0"/>
            </w:tcBorders>
            <w:noWrap w:val="0"/>
            <w:vAlign w:val="center"/>
          </w:tcPr>
          <w:p>
            <w:pPr>
              <w:tabs>
                <w:tab w:val="left" w:pos="0"/>
                <w:tab w:val="left" w:pos="540"/>
              </w:tabs>
              <w:spacing w:line="360" w:lineRule="exact"/>
              <w:jc w:val="center"/>
              <w:rPr>
                <w:rFonts w:hint="eastAsia" w:ascii="宋体" w:hAnsi="宋体" w:eastAsia="宋体" w:cs="宋体"/>
                <w:sz w:val="24"/>
                <w:szCs w:val="24"/>
              </w:rPr>
            </w:pPr>
          </w:p>
        </w:tc>
        <w:tc>
          <w:tcPr>
            <w:tcW w:w="3432" w:type="dxa"/>
            <w:noWrap w:val="0"/>
            <w:vAlign w:val="center"/>
          </w:tcPr>
          <w:p>
            <w:pPr>
              <w:jc w:val="center"/>
              <w:rPr>
                <w:rFonts w:hint="eastAsia" w:ascii="宋体" w:hAnsi="宋体" w:eastAsia="宋体" w:cs="宋体"/>
                <w:sz w:val="24"/>
                <w:szCs w:val="24"/>
              </w:rPr>
            </w:pPr>
          </w:p>
        </w:tc>
        <w:tc>
          <w:tcPr>
            <w:tcW w:w="2004" w:type="dxa"/>
            <w:noWrap w:val="0"/>
            <w:vAlign w:val="center"/>
          </w:tcPr>
          <w:p>
            <w:pPr>
              <w:jc w:val="center"/>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919"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3250" w:type="dxa"/>
            <w:tcBorders>
              <w:left w:val="single" w:color="auto" w:sz="4" w:space="0"/>
            </w:tcBorders>
            <w:noWrap w:val="0"/>
            <w:vAlign w:val="center"/>
          </w:tcPr>
          <w:p>
            <w:pPr>
              <w:tabs>
                <w:tab w:val="left" w:pos="0"/>
                <w:tab w:val="left" w:pos="540"/>
              </w:tabs>
              <w:spacing w:line="360" w:lineRule="exact"/>
              <w:jc w:val="center"/>
              <w:rPr>
                <w:rFonts w:hint="eastAsia" w:ascii="宋体" w:hAnsi="宋体" w:eastAsia="宋体" w:cs="宋体"/>
                <w:sz w:val="24"/>
                <w:szCs w:val="24"/>
              </w:rPr>
            </w:pPr>
          </w:p>
        </w:tc>
        <w:tc>
          <w:tcPr>
            <w:tcW w:w="3432" w:type="dxa"/>
            <w:noWrap w:val="0"/>
            <w:vAlign w:val="center"/>
          </w:tcPr>
          <w:p>
            <w:pPr>
              <w:jc w:val="center"/>
              <w:rPr>
                <w:rFonts w:hint="eastAsia" w:ascii="宋体" w:hAnsi="宋体" w:eastAsia="宋体" w:cs="宋体"/>
                <w:sz w:val="24"/>
                <w:szCs w:val="24"/>
              </w:rPr>
            </w:pPr>
          </w:p>
        </w:tc>
        <w:tc>
          <w:tcPr>
            <w:tcW w:w="2004" w:type="dxa"/>
            <w:noWrap w:val="0"/>
            <w:vAlign w:val="center"/>
          </w:tcPr>
          <w:p>
            <w:pPr>
              <w:jc w:val="center"/>
              <w:rPr>
                <w:rFonts w:hint="eastAsia" w:ascii="宋体" w:hAnsi="宋体" w:eastAsia="宋体" w:cs="宋体"/>
                <w:sz w:val="24"/>
                <w:szCs w:val="24"/>
              </w:rPr>
            </w:pPr>
          </w:p>
        </w:tc>
      </w:tr>
    </w:tbl>
    <w:p>
      <w:pPr>
        <w:tabs>
          <w:tab w:val="left" w:pos="0"/>
          <w:tab w:val="left" w:pos="720"/>
        </w:tabs>
        <w:spacing w:line="360" w:lineRule="exact"/>
        <w:rPr>
          <w:rFonts w:hint="eastAsia" w:ascii="楷体_GB2312" w:hAnsi="楷体_GB2312" w:eastAsia="楷体_GB2312" w:cs="楷体_GB2312"/>
          <w:sz w:val="18"/>
          <w:szCs w:val="18"/>
        </w:rPr>
      </w:pP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设备的交付期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lang w:val="en-US" w:eastAsia="zh-CN"/>
        </w:rPr>
        <w:t>按</w:t>
      </w:r>
      <w:r>
        <w:rPr>
          <w:rFonts w:hint="eastAsia" w:ascii="宋体" w:hAnsi="宋体" w:eastAsia="宋体" w:cs="宋体"/>
          <w:sz w:val="24"/>
          <w:szCs w:val="24"/>
        </w:rPr>
        <w:t>甲方</w:t>
      </w:r>
      <w:r>
        <w:rPr>
          <w:rFonts w:hint="eastAsia" w:ascii="宋体" w:hAnsi="宋体" w:eastAsia="宋体" w:cs="宋体"/>
          <w:sz w:val="24"/>
          <w:szCs w:val="24"/>
          <w:lang w:val="en-US" w:eastAsia="zh-CN"/>
        </w:rPr>
        <w:t>需求时间</w:t>
      </w:r>
      <w:r>
        <w:rPr>
          <w:rFonts w:hint="eastAsia" w:ascii="宋体" w:hAnsi="宋体" w:eastAsia="宋体" w:cs="宋体"/>
          <w:sz w:val="24"/>
          <w:szCs w:val="24"/>
        </w:rPr>
        <w:t>交付上述设备(以下简称“本设备”)，逾期将按照第7条规定执行。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eastAsia="宋体" w:cs="宋体"/>
          <w:b/>
          <w:bCs/>
          <w:sz w:val="24"/>
          <w:szCs w:val="24"/>
        </w:rPr>
        <w:t>设备运输、安装和验收 </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乙方应确保本设备包装完好且安全无损地运抵甲方指定地点,本设备的运输费、保险费、装卸费等费用由乙方承担。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本设备运抵后，乙方应保证与甲方指定人员共同接收，并签署接货单；如果乙方不能及时与甲方共同接收本设备，由此造成本设备的缺失、破损等结果由乙方承担全部责任。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本设备到货后，按甲方指定时间，由甲乙双方指定人员现场对设备进行开箱清点查验，乙方同时应派技术人员到场安装和调试。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本设备安装调试完成后，乙方协助甲方在符合国家相关技术标准的基础上，根据合同</w:t>
      </w:r>
      <w:r>
        <w:rPr>
          <w:rFonts w:hint="eastAsia" w:ascii="宋体" w:hAnsi="宋体" w:eastAsia="宋体" w:cs="宋体"/>
          <w:sz w:val="24"/>
          <w:szCs w:val="24"/>
          <w:lang w:eastAsia="zh-CN"/>
        </w:rPr>
        <w:t>设备配置清单</w:t>
      </w:r>
      <w:r>
        <w:rPr>
          <w:rFonts w:hint="eastAsia" w:ascii="宋体" w:hAnsi="宋体" w:eastAsia="宋体" w:cs="宋体"/>
          <w:sz w:val="24"/>
          <w:szCs w:val="24"/>
        </w:rPr>
        <w:t>进行正式验收，验收合格后，双方签字确认。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（五）</w:t>
      </w:r>
      <w:r>
        <w:rPr>
          <w:rFonts w:hint="eastAsia" w:ascii="宋体" w:hAnsi="宋体" w:eastAsia="宋体" w:cs="宋体"/>
          <w:sz w:val="24"/>
          <w:szCs w:val="24"/>
        </w:rPr>
        <w:t>本设备验收过程中如果发现数量不足或有外观、质量、技术等问题，乙方应及时按照甲方的要求，采取补足、更换或退货等处理措施，并承担由此发生的一切损失和费用。</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付款方式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乙方交付本设备并经甲方验收合格</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交付发票及与支付相关的材料后，</w:t>
      </w:r>
      <w:r>
        <w:rPr>
          <w:rFonts w:hint="eastAsia" w:ascii="宋体" w:hAnsi="宋体" w:eastAsia="宋体" w:cs="宋体"/>
          <w:sz w:val="24"/>
          <w:szCs w:val="24"/>
        </w:rPr>
        <w:t>一般在正常使用5个月内以银行转账（人民币结算）方式支付90%货款计</w:t>
      </w:r>
      <w:r>
        <w:rPr>
          <w:rFonts w:hint="eastAsia" w:ascii="宋体" w:hAnsi="宋体" w:eastAsia="宋体" w:cs="宋体"/>
          <w:sz w:val="24"/>
          <w:szCs w:val="24"/>
          <w:u w:val="single"/>
        </w:rPr>
        <w:t xml:space="preserve">            </w:t>
      </w:r>
      <w:r>
        <w:rPr>
          <w:rFonts w:hint="eastAsia" w:ascii="宋体" w:hAnsi="宋体" w:eastAsia="宋体" w:cs="宋体"/>
          <w:sz w:val="24"/>
          <w:szCs w:val="24"/>
        </w:rPr>
        <w:t>元，余款10%计</w:t>
      </w:r>
      <w:r>
        <w:rPr>
          <w:rFonts w:hint="eastAsia" w:ascii="宋体" w:hAnsi="宋体" w:eastAsia="宋体" w:cs="宋体"/>
          <w:sz w:val="24"/>
          <w:szCs w:val="24"/>
          <w:u w:val="single"/>
        </w:rPr>
        <w:t xml:space="preserve">            </w:t>
      </w:r>
      <w:r>
        <w:rPr>
          <w:rFonts w:hint="eastAsia" w:ascii="宋体" w:hAnsi="宋体" w:eastAsia="宋体" w:cs="宋体"/>
          <w:sz w:val="24"/>
          <w:szCs w:val="24"/>
        </w:rPr>
        <w:t>元作为质量保证金，质量保证期届满且无质量问题</w:t>
      </w:r>
      <w:r>
        <w:rPr>
          <w:rFonts w:hint="eastAsia" w:ascii="宋体" w:hAnsi="宋体" w:eastAsia="宋体" w:cs="宋体"/>
          <w:color w:val="auto"/>
          <w:sz w:val="24"/>
          <w:szCs w:val="24"/>
          <w:highlight w:val="none"/>
        </w:rPr>
        <w:t>给予</w:t>
      </w:r>
      <w:r>
        <w:rPr>
          <w:rFonts w:hint="eastAsia" w:ascii="宋体" w:hAnsi="宋体" w:eastAsia="宋体" w:cs="宋体"/>
          <w:color w:val="auto"/>
          <w:sz w:val="24"/>
          <w:szCs w:val="24"/>
          <w:highlight w:val="none"/>
          <w:lang w:eastAsia="zh-CN"/>
        </w:rPr>
        <w:t>无息返还</w:t>
      </w:r>
      <w:r>
        <w:rPr>
          <w:rFonts w:hint="eastAsia" w:ascii="宋体" w:hAnsi="宋体" w:eastAsia="宋体" w:cs="宋体"/>
          <w:color w:val="auto"/>
          <w:sz w:val="24"/>
          <w:szCs w:val="24"/>
          <w:highlight w:val="none"/>
        </w:rPr>
        <w:t>。</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伴随服务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乙方应提供本设备的技术文件，包括相应的图纸、操作手册、维护手册、质量保证文件、服务指南等，这些文件应随同设备一起发运至甲方。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乙方还应免费提供下列服务：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本设备的现场安装和调试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提供本设备安装和维修所需的专用工具和辅助材料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（五）</w:t>
      </w:r>
      <w:r>
        <w:rPr>
          <w:rFonts w:hint="eastAsia" w:ascii="宋体" w:hAnsi="宋体" w:eastAsia="宋体" w:cs="宋体"/>
          <w:sz w:val="24"/>
          <w:szCs w:val="24"/>
        </w:rPr>
        <w:t>乙方应派专业技术人员现场对甲方医务人员进行必要的培训或指导，在本设备使用中可根据甲方的要求另行安排培训计划。</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质量保证及售后服务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本设备及其包装必须符合《医疗器械监督管理条例》等医疗器械相关法规的要求，甲乙双方应共同对本设备的质量实行全程跟踪。若因本设备的质量问题而引发不良反应或医疗纠纷，甲方与患者协商后，由乙方承担全部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乙方应保证本设备是全新的、未使用过的，并符合国家有关标准、制造厂标准及合同技术标准要求。如果本设备的质量或规格与合同不符，或经证实本设备是有瑕疵的，包括潜在的瑕疵或使用不符合要求的材料等，乙方应在接到甲方通知后7</w:t>
      </w:r>
      <w:r>
        <w:rPr>
          <w:rFonts w:hint="eastAsia" w:ascii="宋体" w:hAnsi="宋体" w:eastAsia="宋体" w:cs="宋体"/>
          <w:sz w:val="24"/>
          <w:szCs w:val="24"/>
          <w:lang w:eastAsia="zh-CN"/>
        </w:rPr>
        <w:t>个日历</w:t>
      </w:r>
      <w:r>
        <w:rPr>
          <w:rFonts w:hint="eastAsia" w:ascii="宋体" w:hAnsi="宋体" w:eastAsia="宋体" w:cs="宋体"/>
          <w:sz w:val="24"/>
          <w:szCs w:val="24"/>
        </w:rPr>
        <w:t>天内负责采用符合合同规定的规格、质量和性能要求的新零件、部件或设备来更换有瑕疵的部分或修补瑕疵部分，其费用由乙方负担。同时，乙方应按本合同规定，相应延长修补或更换件的质量保证期。</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lang w:eastAsia="zh-CN"/>
        </w:rPr>
        <w:t>（三）</w:t>
      </w:r>
      <w:r>
        <w:rPr>
          <w:rFonts w:hint="eastAsia" w:ascii="宋体" w:hAnsi="宋体" w:eastAsia="宋体" w:cs="宋体"/>
          <w:sz w:val="24"/>
          <w:szCs w:val="24"/>
        </w:rPr>
        <w:t>乙方应提供</w:t>
      </w:r>
      <w:r>
        <w:rPr>
          <w:rFonts w:hint="eastAsia" w:ascii="宋体" w:hAnsi="宋体" w:eastAsia="宋体" w:cs="宋体"/>
          <w:sz w:val="24"/>
          <w:szCs w:val="24"/>
          <w:lang w:eastAsia="zh-CN"/>
        </w:rPr>
        <w:t>整机</w:t>
      </w:r>
      <w:r>
        <w:rPr>
          <w:rFonts w:hint="eastAsia" w:ascii="宋体" w:hAnsi="宋体" w:eastAsia="宋体" w:cs="宋体"/>
          <w:sz w:val="24"/>
          <w:szCs w:val="24"/>
        </w:rPr>
        <w:t>保修期_______月，保修期的期限应以甲乙双方的验收合格之日起计算，保修期内免费更换零配件及工时费。乙方在保修期内应确保开机率为95%以上，如达不到此要求，即相应延长保修期。另外，在保修期内，乙方免费负责甲方所要求的对本设备的拆机、移机、运输、再安装等相关事宜。</w:t>
      </w:r>
      <w:r>
        <w:rPr>
          <w:rFonts w:hint="eastAsia" w:ascii="宋体" w:hAnsi="宋体" w:eastAsia="宋体" w:cs="宋体"/>
          <w:sz w:val="24"/>
          <w:szCs w:val="24"/>
          <w:highlight w:val="none"/>
        </w:rPr>
        <w:t>乙方</w:t>
      </w:r>
      <w:r>
        <w:rPr>
          <w:rFonts w:hint="eastAsia" w:ascii="宋体" w:hAnsi="宋体" w:eastAsia="宋体" w:cs="宋体"/>
          <w:sz w:val="24"/>
          <w:szCs w:val="24"/>
          <w:highlight w:val="none"/>
          <w:lang w:eastAsia="zh-CN"/>
        </w:rPr>
        <w:t>出</w:t>
      </w:r>
      <w:r>
        <w:rPr>
          <w:rFonts w:hint="eastAsia" w:ascii="宋体" w:hAnsi="宋体" w:eastAsia="宋体" w:cs="宋体"/>
          <w:sz w:val="24"/>
          <w:szCs w:val="24"/>
          <w:highlight w:val="none"/>
        </w:rPr>
        <w:t>保</w:t>
      </w:r>
      <w:r>
        <w:rPr>
          <w:rFonts w:hint="eastAsia" w:ascii="宋体" w:hAnsi="宋体" w:eastAsia="宋体" w:cs="宋体"/>
          <w:sz w:val="24"/>
          <w:szCs w:val="24"/>
          <w:highlight w:val="none"/>
          <w:lang w:eastAsia="zh-CN"/>
        </w:rPr>
        <w:t>后的年保修价格不高于成交价格的</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%，具体以甲方相关管理部门与乙方商议价格为参考依据。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本设备发生故障时，乙方应在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24</w:t>
      </w:r>
      <w:r>
        <w:rPr>
          <w:rFonts w:hint="eastAsia" w:ascii="宋体" w:hAnsi="宋体" w:eastAsia="宋体" w:cs="宋体"/>
          <w:sz w:val="24"/>
          <w:szCs w:val="24"/>
          <w:u w:val="single"/>
        </w:rPr>
        <w:t xml:space="preserve">  </w:t>
      </w:r>
      <w:r>
        <w:rPr>
          <w:rFonts w:hint="eastAsia" w:ascii="宋体" w:hAnsi="宋体" w:eastAsia="宋体" w:cs="宋体"/>
          <w:sz w:val="24"/>
          <w:szCs w:val="24"/>
        </w:rPr>
        <w:t>小时内作出报修响应，并且在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 xml:space="preserve"> </w:t>
      </w:r>
      <w:r>
        <w:rPr>
          <w:rFonts w:hint="eastAsia" w:ascii="宋体" w:hAnsi="宋体" w:eastAsia="宋体" w:cs="宋体"/>
          <w:sz w:val="24"/>
          <w:szCs w:val="24"/>
        </w:rPr>
        <w:t>小时内现场服务排除故障（不可抗力除外）。保修期内设备维修每次停机维修时间最多不超过3天（如更换重要配件可按三个</w:t>
      </w:r>
      <w:r>
        <w:rPr>
          <w:rFonts w:hint="eastAsia" w:ascii="宋体" w:hAnsi="宋体" w:eastAsia="宋体" w:cs="宋体"/>
          <w:sz w:val="24"/>
          <w:szCs w:val="24"/>
          <w:lang w:eastAsia="zh-CN"/>
        </w:rPr>
        <w:t>日历天</w:t>
      </w:r>
      <w:r>
        <w:rPr>
          <w:rFonts w:hint="eastAsia" w:ascii="宋体" w:hAnsi="宋体" w:eastAsia="宋体" w:cs="宋体"/>
          <w:sz w:val="24"/>
          <w:szCs w:val="24"/>
        </w:rPr>
        <w:t>计算），每延迟一天，乙方向甲方支付合同金额1%的违约金并赔偿甲方经济损失，违约金累计总额不得超过合同总额的30%，乙方超过三十</w:t>
      </w:r>
      <w:r>
        <w:rPr>
          <w:rFonts w:hint="eastAsia" w:ascii="宋体" w:hAnsi="宋体" w:eastAsia="宋体" w:cs="宋体"/>
          <w:sz w:val="24"/>
          <w:szCs w:val="24"/>
          <w:lang w:eastAsia="zh-CN"/>
        </w:rPr>
        <w:t>个日历</w:t>
      </w:r>
      <w:r>
        <w:rPr>
          <w:rFonts w:hint="eastAsia" w:ascii="宋体" w:hAnsi="宋体" w:eastAsia="宋体" w:cs="宋体"/>
          <w:sz w:val="24"/>
          <w:szCs w:val="24"/>
        </w:rPr>
        <w:t>天仍未履行保修义务，甲方有权单方面终止合同并要求赔偿经济损失。</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（五）</w:t>
      </w:r>
      <w:r>
        <w:rPr>
          <w:rFonts w:hint="eastAsia" w:ascii="宋体" w:hAnsi="宋体" w:eastAsia="宋体" w:cs="宋体"/>
          <w:sz w:val="24"/>
          <w:szCs w:val="24"/>
        </w:rPr>
        <w:t>保修期满后，乙方负责本设备的终身维修（免人工费）并应继续提供优质的服务，储备足够的零配件备库。乙方应保证设备的配套部件和专用耗材按与甲方签订的</w:t>
      </w:r>
      <w:r>
        <w:rPr>
          <w:rFonts w:hint="eastAsia" w:ascii="宋体" w:hAnsi="宋体" w:eastAsia="宋体" w:cs="宋体"/>
          <w:sz w:val="24"/>
          <w:szCs w:val="24"/>
          <w:lang w:eastAsia="zh-CN"/>
        </w:rPr>
        <w:t>合同</w:t>
      </w:r>
      <w:r>
        <w:rPr>
          <w:rFonts w:hint="eastAsia" w:ascii="宋体" w:hAnsi="宋体" w:eastAsia="宋体" w:cs="宋体"/>
          <w:sz w:val="24"/>
          <w:szCs w:val="24"/>
        </w:rPr>
        <w:t>及时供应。</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索赔条款</w:t>
      </w:r>
      <w:r>
        <w:rPr>
          <w:rFonts w:hint="eastAsia" w:ascii="宋体" w:hAnsi="宋体" w:eastAsia="宋体" w:cs="宋体"/>
          <w:sz w:val="24"/>
          <w:szCs w:val="24"/>
        </w:rPr>
        <w:t>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如经食品药品监督管理局检验确认本设备不符合本合同约定，甲方有权选择下列方式之一要求乙方进行补救：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同意甲方退货，并将全额货款偿还甲方，并负担因退货而发生的一切直接损失和费用。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调换有瑕疵的货物，换货必须全新并符合本合同规定的规格型号，质量和性能，乙方并负责因此而产生的一切费用和甲方的一切直接损失。</w:t>
      </w:r>
    </w:p>
    <w:p>
      <w:pPr>
        <w:pStyle w:val="224"/>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highlight w:val="none"/>
          <w:u w:val="none"/>
          <w:lang w:eastAsia="zh-CN"/>
        </w:rPr>
      </w:pP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lang w:eastAsia="zh-CN"/>
        </w:rPr>
        <w:t>乙方承诺所供产品价格在</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范围内最低价，若有违反，</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倍差价赔偿。</w:t>
      </w:r>
    </w:p>
    <w:p>
      <w:pPr>
        <w:spacing w:line="360" w:lineRule="auto"/>
        <w:ind w:firstLine="723" w:firstLineChars="300"/>
        <w:rPr>
          <w:rFonts w:hint="default" w:eastAsia="宋体"/>
          <w:b/>
          <w:color w:val="000000"/>
          <w:sz w:val="24"/>
          <w:szCs w:val="24"/>
          <w:lang w:val="en-US" w:eastAsia="zh-CN"/>
        </w:rPr>
      </w:pPr>
      <w:r>
        <w:rPr>
          <w:rFonts w:hint="eastAsia"/>
          <w:b/>
          <w:color w:val="000000"/>
          <w:sz w:val="24"/>
          <w:szCs w:val="24"/>
          <w:lang w:val="en-US" w:eastAsia="zh-CN"/>
        </w:rPr>
        <w:t>八、违约责任</w:t>
      </w:r>
    </w:p>
    <w:p>
      <w:p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一</w:t>
      </w:r>
      <w:r>
        <w:rPr>
          <w:rFonts w:hint="eastAsia"/>
          <w:sz w:val="24"/>
          <w:szCs w:val="24"/>
          <w:lang w:eastAsia="zh-CN"/>
        </w:rPr>
        <w:t>）</w:t>
      </w:r>
      <w:r>
        <w:rPr>
          <w:rFonts w:hint="eastAsia"/>
          <w:sz w:val="24"/>
          <w:szCs w:val="24"/>
          <w:lang w:val="en-US" w:eastAsia="zh-CN"/>
        </w:rPr>
        <w:t>如</w:t>
      </w:r>
      <w:r>
        <w:rPr>
          <w:rFonts w:hint="eastAsia"/>
          <w:sz w:val="24"/>
          <w:szCs w:val="24"/>
        </w:rPr>
        <w:t>乙方交付货物不符合约定</w:t>
      </w:r>
      <w:r>
        <w:rPr>
          <w:rFonts w:hint="eastAsia"/>
          <w:sz w:val="24"/>
          <w:szCs w:val="24"/>
          <w:lang w:eastAsia="zh-CN"/>
        </w:rPr>
        <w:t>（</w:t>
      </w:r>
      <w:r>
        <w:rPr>
          <w:rFonts w:hint="eastAsia"/>
          <w:sz w:val="24"/>
          <w:szCs w:val="24"/>
        </w:rPr>
        <w:t>包括但不限于质量、品牌、规格型号</w:t>
      </w:r>
      <w:r>
        <w:rPr>
          <w:rFonts w:hint="eastAsia"/>
          <w:sz w:val="24"/>
          <w:szCs w:val="24"/>
          <w:lang w:val="en-US" w:eastAsia="zh-CN"/>
        </w:rPr>
        <w:t>等</w:t>
      </w:r>
      <w:r>
        <w:rPr>
          <w:rFonts w:hint="eastAsia"/>
          <w:sz w:val="24"/>
          <w:szCs w:val="24"/>
          <w:lang w:eastAsia="zh-CN"/>
        </w:rPr>
        <w:t>）</w:t>
      </w:r>
      <w:r>
        <w:rPr>
          <w:rFonts w:hint="eastAsia"/>
          <w:sz w:val="24"/>
          <w:szCs w:val="24"/>
        </w:rPr>
        <w:t>或者达不到技术性能指标的，甲方有权解除合同，由乙方承担合同总金额30%的违约金，由此造成的</w:t>
      </w:r>
      <w:r>
        <w:rPr>
          <w:rFonts w:hint="eastAsia"/>
          <w:sz w:val="24"/>
          <w:szCs w:val="24"/>
          <w:lang w:val="en-US" w:eastAsia="zh-CN"/>
        </w:rPr>
        <w:t>一切</w:t>
      </w:r>
      <w:r>
        <w:rPr>
          <w:rFonts w:hint="eastAsia"/>
          <w:sz w:val="24"/>
          <w:szCs w:val="24"/>
        </w:rPr>
        <w:t>损失由乙方承担。在甲方同意继续履行合同的情况下，乙方仍应向甲方支付合同总价款30％的违约金，并在甲方的监督下继续完成该项工程，</w:t>
      </w:r>
      <w:r>
        <w:rPr>
          <w:rFonts w:hint="eastAsia"/>
          <w:sz w:val="24"/>
          <w:szCs w:val="24"/>
          <w:lang w:val="en-US" w:eastAsia="zh-CN"/>
        </w:rPr>
        <w:t>直达</w:t>
      </w:r>
      <w:r>
        <w:rPr>
          <w:rFonts w:hint="eastAsia"/>
          <w:sz w:val="24"/>
          <w:szCs w:val="24"/>
        </w:rPr>
        <w:t>各项内容达到</w:t>
      </w:r>
      <w:r>
        <w:rPr>
          <w:rFonts w:hint="eastAsia"/>
          <w:sz w:val="24"/>
          <w:szCs w:val="24"/>
          <w:lang w:val="en-US" w:eastAsia="zh-CN"/>
        </w:rPr>
        <w:t>甲方</w:t>
      </w:r>
      <w:r>
        <w:rPr>
          <w:rFonts w:hint="eastAsia"/>
          <w:sz w:val="24"/>
          <w:szCs w:val="24"/>
        </w:rPr>
        <w:t>要求；乙方支付的违约金不足以弥补损失的，乙方</w:t>
      </w:r>
      <w:r>
        <w:rPr>
          <w:rFonts w:hint="eastAsia"/>
          <w:sz w:val="24"/>
          <w:szCs w:val="24"/>
          <w:lang w:val="en-US" w:eastAsia="zh-CN"/>
        </w:rPr>
        <w:t>须</w:t>
      </w:r>
      <w:r>
        <w:rPr>
          <w:rFonts w:hint="eastAsia"/>
          <w:sz w:val="24"/>
          <w:szCs w:val="24"/>
        </w:rPr>
        <w:t>赔偿甲方的</w:t>
      </w:r>
      <w:r>
        <w:rPr>
          <w:rFonts w:hint="eastAsia"/>
          <w:sz w:val="24"/>
          <w:szCs w:val="24"/>
          <w:lang w:val="en-US" w:eastAsia="zh-CN"/>
        </w:rPr>
        <w:t>一切</w:t>
      </w:r>
      <w:r>
        <w:rPr>
          <w:rFonts w:hint="eastAsia"/>
          <w:sz w:val="24"/>
          <w:szCs w:val="24"/>
        </w:rPr>
        <w:t>损失</w:t>
      </w:r>
      <w:r>
        <w:rPr>
          <w:rFonts w:hint="eastAsia"/>
          <w:sz w:val="24"/>
          <w:szCs w:val="24"/>
          <w:lang w:eastAsia="zh-CN"/>
        </w:rPr>
        <w:t>。</w:t>
      </w:r>
    </w:p>
    <w:p>
      <w:pPr>
        <w:spacing w:line="360" w:lineRule="auto"/>
        <w:ind w:firstLine="480" w:firstLineChars="200"/>
        <w:rPr>
          <w:rFonts w:hint="eastAsia"/>
          <w:sz w:val="24"/>
          <w:szCs w:val="24"/>
          <w:lang w:eastAsia="zh-CN"/>
        </w:rPr>
      </w:pPr>
      <w:r>
        <w:rPr>
          <w:rFonts w:hint="eastAsia"/>
          <w:b w:val="0"/>
          <w:bCs/>
          <w:color w:val="000000"/>
          <w:sz w:val="24"/>
          <w:szCs w:val="24"/>
          <w:lang w:eastAsia="zh-CN"/>
        </w:rPr>
        <w:t>（</w:t>
      </w:r>
      <w:r>
        <w:rPr>
          <w:rFonts w:hint="eastAsia"/>
          <w:b w:val="0"/>
          <w:bCs/>
          <w:color w:val="000000"/>
          <w:sz w:val="24"/>
          <w:szCs w:val="24"/>
          <w:lang w:val="en-US" w:eastAsia="zh-CN"/>
        </w:rPr>
        <w:t>二</w:t>
      </w:r>
      <w:r>
        <w:rPr>
          <w:rFonts w:hint="eastAsia"/>
          <w:b w:val="0"/>
          <w:bCs/>
          <w:color w:val="000000"/>
          <w:sz w:val="24"/>
          <w:szCs w:val="24"/>
          <w:lang w:eastAsia="zh-CN"/>
        </w:rPr>
        <w:t>）</w:t>
      </w:r>
      <w:r>
        <w:rPr>
          <w:rFonts w:hint="eastAsia"/>
          <w:b w:val="0"/>
          <w:bCs/>
          <w:color w:val="000000"/>
          <w:sz w:val="24"/>
          <w:szCs w:val="24"/>
        </w:rPr>
        <w:tab/>
      </w:r>
      <w:r>
        <w:rPr>
          <w:rFonts w:hint="eastAsia"/>
          <w:sz w:val="24"/>
          <w:szCs w:val="24"/>
        </w:rPr>
        <w:t>乙方未按合同约定日期向甲方交货（包括货物的设计资料、合格证书、软件、操作系统、备件、配件及其他随机资料</w:t>
      </w:r>
      <w:r>
        <w:rPr>
          <w:rFonts w:hint="eastAsia"/>
          <w:sz w:val="24"/>
          <w:szCs w:val="24"/>
          <w:lang w:val="en-US" w:eastAsia="zh-CN"/>
        </w:rPr>
        <w:t>等</w:t>
      </w:r>
      <w:r>
        <w:rPr>
          <w:rFonts w:hint="eastAsia"/>
          <w:sz w:val="24"/>
          <w:szCs w:val="24"/>
        </w:rPr>
        <w:t>）</w:t>
      </w:r>
      <w:r>
        <w:rPr>
          <w:rFonts w:hint="eastAsia"/>
          <w:sz w:val="24"/>
          <w:szCs w:val="24"/>
          <w:lang w:eastAsia="zh-CN"/>
        </w:rPr>
        <w:t>。</w:t>
      </w:r>
      <w:r>
        <w:rPr>
          <w:rFonts w:hint="eastAsia"/>
          <w:sz w:val="24"/>
          <w:szCs w:val="24"/>
        </w:rPr>
        <w:t>每延迟交付</w:t>
      </w:r>
      <w:r>
        <w:rPr>
          <w:rFonts w:hint="eastAsia"/>
          <w:sz w:val="24"/>
          <w:szCs w:val="24"/>
          <w:lang w:val="en-US" w:eastAsia="zh-CN"/>
        </w:rPr>
        <w:t>1个日历天须</w:t>
      </w:r>
      <w:r>
        <w:rPr>
          <w:rFonts w:hint="eastAsia"/>
          <w:sz w:val="24"/>
          <w:szCs w:val="24"/>
        </w:rPr>
        <w:t>支付合同总价0.5％的违约金，</w:t>
      </w:r>
      <w:r>
        <w:rPr>
          <w:rFonts w:hint="eastAsia" w:ascii="宋体" w:hAnsi="宋体" w:eastAsia="宋体" w:cs="宋体"/>
          <w:sz w:val="24"/>
          <w:szCs w:val="24"/>
        </w:rPr>
        <w:t>直至交货或提供服务为止。一旦达到误期赔偿的最高限额，甲方有权终止合同。</w:t>
      </w:r>
      <w:r>
        <w:rPr>
          <w:rFonts w:hint="eastAsia"/>
          <w:sz w:val="24"/>
          <w:szCs w:val="24"/>
        </w:rPr>
        <w:t>乙方逾期交付</w:t>
      </w:r>
      <w:r>
        <w:rPr>
          <w:rFonts w:hint="eastAsia"/>
          <w:sz w:val="24"/>
          <w:szCs w:val="24"/>
          <w:lang w:val="en-US" w:eastAsia="zh-CN"/>
        </w:rPr>
        <w:t>20个日历天</w:t>
      </w:r>
      <w:r>
        <w:rPr>
          <w:rFonts w:hint="eastAsia"/>
          <w:sz w:val="24"/>
          <w:szCs w:val="24"/>
        </w:rPr>
        <w:t>以上的，甲方有权解除合同，乙方除了按本条约定的逾期交付承担违约责任以外还应再承担合同总金额30%的违约金。乙方支付违约金后不足以弥补甲方损失的部分，乙方</w:t>
      </w:r>
      <w:r>
        <w:rPr>
          <w:rFonts w:hint="eastAsia"/>
          <w:sz w:val="24"/>
          <w:szCs w:val="24"/>
          <w:lang w:val="en-US" w:eastAsia="zh-CN"/>
        </w:rPr>
        <w:t>须</w:t>
      </w:r>
      <w:r>
        <w:rPr>
          <w:rFonts w:hint="eastAsia"/>
          <w:sz w:val="24"/>
          <w:szCs w:val="24"/>
        </w:rPr>
        <w:t>赔偿甲方的</w:t>
      </w:r>
      <w:r>
        <w:rPr>
          <w:rFonts w:hint="eastAsia"/>
          <w:sz w:val="24"/>
          <w:szCs w:val="24"/>
          <w:lang w:val="en-US" w:eastAsia="zh-CN"/>
        </w:rPr>
        <w:t>一切</w:t>
      </w:r>
      <w:r>
        <w:rPr>
          <w:rFonts w:hint="eastAsia"/>
          <w:sz w:val="24"/>
          <w:szCs w:val="24"/>
        </w:rPr>
        <w:t>损失</w:t>
      </w:r>
      <w:r>
        <w:rPr>
          <w:rFonts w:hint="eastAsia"/>
          <w:sz w:val="24"/>
          <w:szCs w:val="24"/>
          <w:lang w:eastAsia="zh-CN"/>
        </w:rPr>
        <w:t>。</w:t>
      </w:r>
    </w:p>
    <w:p>
      <w:pPr>
        <w:spacing w:line="360" w:lineRule="auto"/>
        <w:ind w:firstLine="480" w:firstLineChars="200"/>
        <w:rPr>
          <w:rFonts w:hint="eastAsia"/>
          <w:sz w:val="24"/>
          <w:szCs w:val="24"/>
          <w:lang w:eastAsia="zh-CN"/>
        </w:rPr>
      </w:pPr>
      <w:r>
        <w:rPr>
          <w:rFonts w:hint="eastAsia" w:ascii="宋体" w:hAnsi="宋体" w:eastAsia="宋体"/>
          <w:sz w:val="24"/>
          <w:szCs w:val="24"/>
          <w:lang w:eastAsia="zh-CN"/>
        </w:rPr>
        <w:t>（</w:t>
      </w:r>
      <w:r>
        <w:rPr>
          <w:rFonts w:hint="eastAsia" w:ascii="宋体" w:hAnsi="宋体" w:eastAsia="宋体"/>
          <w:sz w:val="24"/>
          <w:szCs w:val="24"/>
          <w:lang w:val="en-US" w:eastAsia="zh-CN"/>
        </w:rPr>
        <w:t>三</w:t>
      </w:r>
      <w:r>
        <w:rPr>
          <w:rFonts w:hint="eastAsia" w:ascii="宋体" w:hAnsi="宋体" w:eastAsia="宋体"/>
          <w:sz w:val="24"/>
          <w:szCs w:val="24"/>
          <w:lang w:eastAsia="zh-CN"/>
        </w:rPr>
        <w:t>）</w:t>
      </w:r>
      <w:r>
        <w:rPr>
          <w:rFonts w:hint="eastAsia" w:ascii="宋体" w:hAnsi="宋体" w:eastAsia="宋体"/>
          <w:sz w:val="24"/>
          <w:szCs w:val="24"/>
        </w:rPr>
        <w:t>因乙方</w:t>
      </w:r>
      <w:r>
        <w:rPr>
          <w:rFonts w:hint="eastAsia" w:ascii="宋体" w:hAnsi="宋体" w:eastAsia="宋体"/>
          <w:sz w:val="24"/>
          <w:szCs w:val="24"/>
          <w:lang w:val="en-US" w:eastAsia="zh-CN"/>
        </w:rPr>
        <w:t>其他</w:t>
      </w:r>
      <w:r>
        <w:rPr>
          <w:rFonts w:hint="eastAsia" w:ascii="宋体" w:hAnsi="宋体" w:eastAsia="宋体"/>
          <w:sz w:val="24"/>
          <w:szCs w:val="24"/>
        </w:rPr>
        <w:t>原因导致合同解除的，乙方应退还甲方已付的所有货款及预付款，同时还应向甲方承担合同总价款30</w:t>
      </w:r>
      <w:r>
        <w:rPr>
          <w:rFonts w:hint="eastAsia"/>
          <w:sz w:val="24"/>
          <w:szCs w:val="24"/>
        </w:rPr>
        <w:t>％的违约金，违约金不足以弥补损失的，乙方</w:t>
      </w:r>
      <w:r>
        <w:rPr>
          <w:rFonts w:hint="eastAsia"/>
          <w:sz w:val="24"/>
          <w:szCs w:val="24"/>
          <w:lang w:val="en-US" w:eastAsia="zh-CN"/>
        </w:rPr>
        <w:t>须</w:t>
      </w:r>
      <w:r>
        <w:rPr>
          <w:rFonts w:hint="eastAsia"/>
          <w:sz w:val="24"/>
          <w:szCs w:val="24"/>
        </w:rPr>
        <w:t>赔偿甲方的</w:t>
      </w:r>
      <w:r>
        <w:rPr>
          <w:rFonts w:hint="eastAsia"/>
          <w:sz w:val="24"/>
          <w:szCs w:val="24"/>
          <w:lang w:val="en-US" w:eastAsia="zh-CN"/>
        </w:rPr>
        <w:t>一切</w:t>
      </w:r>
      <w:r>
        <w:rPr>
          <w:rFonts w:hint="eastAsia"/>
          <w:sz w:val="24"/>
          <w:szCs w:val="24"/>
        </w:rPr>
        <w:t>损失</w:t>
      </w:r>
      <w:r>
        <w:rPr>
          <w:rFonts w:hint="eastAsia"/>
          <w:sz w:val="24"/>
          <w:szCs w:val="24"/>
          <w:lang w:eastAsia="zh-CN"/>
        </w:rPr>
        <w:t>。</w:t>
      </w:r>
    </w:p>
    <w:p>
      <w:pPr>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四</w:t>
      </w:r>
      <w:r>
        <w:rPr>
          <w:rFonts w:hint="eastAsia"/>
          <w:sz w:val="24"/>
          <w:szCs w:val="24"/>
          <w:lang w:eastAsia="zh-CN"/>
        </w:rPr>
        <w:t>）</w:t>
      </w:r>
      <w:r>
        <w:rPr>
          <w:rFonts w:hint="eastAsia"/>
          <w:sz w:val="24"/>
          <w:szCs w:val="24"/>
        </w:rPr>
        <w:t>乙方所供货物如存在质量缺陷，应按甲方同意的下列一种或两种方式结合起来解决：</w:t>
      </w:r>
    </w:p>
    <w:p>
      <w:pPr>
        <w:spacing w:line="360" w:lineRule="auto"/>
        <w:ind w:firstLine="480" w:firstLineChars="200"/>
        <w:rPr>
          <w:rFonts w:hint="eastAsia"/>
          <w:sz w:val="24"/>
          <w:szCs w:val="24"/>
        </w:rPr>
      </w:pPr>
      <w:r>
        <w:rPr>
          <w:rFonts w:hint="eastAsia"/>
          <w:sz w:val="24"/>
          <w:szCs w:val="24"/>
          <w:lang w:val="en-US" w:eastAsia="zh-CN"/>
        </w:rPr>
        <w:t>1、</w:t>
      </w:r>
      <w:r>
        <w:rPr>
          <w:rFonts w:hint="eastAsia"/>
          <w:sz w:val="24"/>
          <w:szCs w:val="24"/>
        </w:rPr>
        <w:t>用符合要求的新的零件、部件和（或）货物来更换有缺陷的零件、部件和（或）货物，或对货物缺陷部分免费进行修复，乙方应承担由此产生的一切费用和风险并负担甲方因此而蒙受的全部经济损失。同时，乙方应相应延长所更换和修复部分货物的质量保证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按照货物的疵劣程度、损坏的范围</w:t>
      </w:r>
      <w:r>
        <w:rPr>
          <w:rFonts w:hint="eastAsia" w:ascii="宋体" w:hAnsi="宋体" w:cs="宋体"/>
          <w:sz w:val="24"/>
          <w:szCs w:val="24"/>
          <w:lang w:val="en-US" w:eastAsia="zh-CN"/>
        </w:rPr>
        <w:t>与</w:t>
      </w:r>
      <w:r>
        <w:rPr>
          <w:rFonts w:hint="eastAsia" w:ascii="宋体" w:hAnsi="宋体" w:eastAsia="宋体" w:cs="宋体"/>
          <w:sz w:val="24"/>
          <w:szCs w:val="24"/>
        </w:rPr>
        <w:t>甲方所遭受的损失，将本设备贬值。</w:t>
      </w:r>
    </w:p>
    <w:p>
      <w:pPr>
        <w:spacing w:line="360" w:lineRule="auto"/>
        <w:ind w:firstLine="480" w:firstLineChars="200"/>
        <w:rPr>
          <w:sz w:val="24"/>
          <w:szCs w:val="24"/>
        </w:rPr>
      </w:pPr>
      <w:r>
        <w:rPr>
          <w:rFonts w:hint="eastAsia" w:ascii="宋体" w:hAnsi="宋体" w:cs="宋体"/>
          <w:sz w:val="24"/>
          <w:szCs w:val="24"/>
          <w:lang w:val="en-US" w:eastAsia="zh-CN"/>
        </w:rPr>
        <w:t>3</w:t>
      </w:r>
      <w:r>
        <w:rPr>
          <w:rFonts w:hint="eastAsia"/>
          <w:sz w:val="24"/>
          <w:szCs w:val="24"/>
          <w:lang w:val="en-US" w:eastAsia="zh-CN"/>
        </w:rPr>
        <w:t>、</w:t>
      </w:r>
      <w:r>
        <w:rPr>
          <w:rFonts w:hint="eastAsia"/>
          <w:sz w:val="24"/>
          <w:szCs w:val="24"/>
        </w:rPr>
        <w:t>乙方所供货物存在质量缺陷无法通过更换零部件和维修使货物达到合同要求的技术性能指标，乙方应将货物</w:t>
      </w:r>
      <w:r>
        <w:rPr>
          <w:rFonts w:hint="eastAsia"/>
          <w:sz w:val="24"/>
          <w:szCs w:val="24"/>
          <w:lang w:val="en-US" w:eastAsia="zh-CN"/>
        </w:rPr>
        <w:t>及</w:t>
      </w:r>
      <w:r>
        <w:rPr>
          <w:rFonts w:hint="eastAsia"/>
          <w:sz w:val="24"/>
          <w:szCs w:val="24"/>
        </w:rPr>
        <w:t>材料在</w:t>
      </w:r>
      <w:r>
        <w:rPr>
          <w:rFonts w:hint="eastAsia"/>
          <w:sz w:val="24"/>
          <w:szCs w:val="24"/>
          <w:lang w:val="en-US" w:eastAsia="zh-CN"/>
        </w:rPr>
        <w:t>10个日历天</w:t>
      </w:r>
      <w:r>
        <w:rPr>
          <w:rFonts w:hint="eastAsia"/>
          <w:sz w:val="24"/>
          <w:szCs w:val="24"/>
        </w:rPr>
        <w:t>内退货，并承担由此发生的一切损失</w:t>
      </w:r>
      <w:r>
        <w:rPr>
          <w:rFonts w:hint="eastAsia"/>
          <w:sz w:val="24"/>
          <w:szCs w:val="24"/>
          <w:lang w:eastAsia="zh-CN"/>
        </w:rPr>
        <w:t>（</w:t>
      </w:r>
      <w:r>
        <w:rPr>
          <w:rFonts w:hint="eastAsia"/>
          <w:sz w:val="24"/>
          <w:szCs w:val="24"/>
          <w:lang w:val="en-US" w:eastAsia="zh-CN"/>
        </w:rPr>
        <w:t>包含但不限于</w:t>
      </w:r>
      <w:r>
        <w:rPr>
          <w:rFonts w:hint="eastAsia"/>
          <w:sz w:val="24"/>
          <w:szCs w:val="24"/>
        </w:rPr>
        <w:t>运费、保险费、仓储费、装卸费、拆除费以及为看管和保护退回货物所需的其他费用</w:t>
      </w:r>
      <w:r>
        <w:rPr>
          <w:rFonts w:hint="eastAsia"/>
          <w:sz w:val="24"/>
          <w:szCs w:val="24"/>
          <w:lang w:eastAsia="zh-CN"/>
        </w:rPr>
        <w:t>）</w:t>
      </w:r>
      <w:r>
        <w:rPr>
          <w:rFonts w:hint="eastAsia"/>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乙方</w:t>
      </w:r>
      <w:r>
        <w:rPr>
          <w:rFonts w:hint="eastAsia" w:ascii="宋体" w:hAnsi="宋体" w:cs="宋体"/>
          <w:sz w:val="24"/>
          <w:szCs w:val="24"/>
          <w:lang w:val="en-US" w:eastAsia="zh-CN"/>
        </w:rPr>
        <w:t>须</w:t>
      </w:r>
      <w:r>
        <w:rPr>
          <w:rFonts w:hint="eastAsia" w:ascii="宋体" w:hAnsi="宋体" w:eastAsia="宋体" w:cs="宋体"/>
          <w:sz w:val="24"/>
          <w:szCs w:val="24"/>
        </w:rPr>
        <w:t>保证甲方和使用单位在使用该设备或其任何一部分时免受第三方提出侵犯其专利权、商标权或工业产权的起诉。</w:t>
      </w:r>
    </w:p>
    <w:p>
      <w:pPr>
        <w:keepNext w:val="0"/>
        <w:keepLines w:val="0"/>
        <w:pageBreakBefore w:val="0"/>
        <w:widowControl w:val="0"/>
        <w:kinsoku/>
        <w:wordWrap/>
        <w:topLinePunct w:val="0"/>
        <w:autoSpaceDE/>
        <w:bidi w:val="0"/>
        <w:adjustRightInd/>
        <w:snapToGrid/>
        <w:spacing w:line="360" w:lineRule="auto"/>
        <w:ind w:right="0" w:rightChars="0" w:firstLine="482" w:firstLineChars="200"/>
        <w:jc w:val="left"/>
        <w:textAlignment w:val="auto"/>
        <w:outlineLvl w:val="1"/>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九</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安全作业</w:t>
      </w:r>
    </w:p>
    <w:p>
      <w:pPr>
        <w:keepNext w:val="0"/>
        <w:keepLines w:val="0"/>
        <w:pageBreakBefore w:val="0"/>
        <w:widowControl w:val="0"/>
        <w:kinsoku/>
        <w:wordWrap/>
        <w:topLinePunct w:val="0"/>
        <w:autoSpaceDE/>
        <w:autoSpaceDN w:val="0"/>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按照国家安全部门的要求</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val="en-US" w:eastAsia="zh-CN"/>
        </w:rPr>
        <w:t>管理的规章制度</w:t>
      </w:r>
      <w:r>
        <w:rPr>
          <w:rFonts w:hint="eastAsia" w:ascii="宋体" w:hAnsi="宋体" w:eastAsia="宋体" w:cs="宋体"/>
          <w:color w:val="auto"/>
          <w:sz w:val="24"/>
          <w:szCs w:val="24"/>
          <w:highlight w:val="none"/>
          <w:lang w:eastAsia="zh-CN"/>
        </w:rPr>
        <w:t>要求进行工作</w:t>
      </w:r>
      <w:r>
        <w:rPr>
          <w:rFonts w:hint="eastAsia" w:ascii="宋体" w:hAnsi="宋体" w:eastAsia="宋体" w:cs="宋体"/>
          <w:color w:val="auto"/>
          <w:sz w:val="24"/>
          <w:szCs w:val="24"/>
          <w:highlight w:val="none"/>
        </w:rPr>
        <w:t>。</w:t>
      </w:r>
    </w:p>
    <w:p>
      <w:pPr>
        <w:keepNext w:val="0"/>
        <w:keepLines w:val="0"/>
        <w:pageBreakBefore w:val="0"/>
        <w:widowControl w:val="0"/>
        <w:kinsoku/>
        <w:wordWrap/>
        <w:topLinePunct w:val="0"/>
        <w:autoSpaceDE/>
        <w:bidi w:val="0"/>
        <w:adjustRightInd/>
        <w:snapToGrid/>
        <w:spacing w:line="360" w:lineRule="auto"/>
        <w:ind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遵守</w:t>
      </w:r>
      <w:r>
        <w:rPr>
          <w:rFonts w:hint="eastAsia" w:ascii="宋体" w:hAnsi="宋体" w:eastAsia="宋体" w:cs="宋体"/>
          <w:color w:val="auto"/>
          <w:sz w:val="24"/>
          <w:szCs w:val="24"/>
          <w:highlight w:val="none"/>
          <w:lang w:val="en-US" w:eastAsia="zh-CN"/>
        </w:rPr>
        <w:t>国家、省、市及地区及行业的</w:t>
      </w:r>
      <w:r>
        <w:rPr>
          <w:rFonts w:hint="eastAsia" w:ascii="宋体" w:hAnsi="宋体" w:eastAsia="宋体" w:cs="宋体"/>
          <w:color w:val="auto"/>
          <w:sz w:val="24"/>
          <w:szCs w:val="24"/>
          <w:highlight w:val="none"/>
        </w:rPr>
        <w:t>安全生产</w:t>
      </w:r>
      <w:r>
        <w:rPr>
          <w:rFonts w:hint="eastAsia" w:ascii="宋体" w:hAnsi="宋体" w:eastAsia="宋体" w:cs="宋体"/>
          <w:color w:val="auto"/>
          <w:sz w:val="24"/>
          <w:szCs w:val="24"/>
          <w:highlight w:val="none"/>
          <w:lang w:val="en-US" w:eastAsia="zh-CN"/>
        </w:rPr>
        <w:t>标准及相关</w:t>
      </w:r>
      <w:r>
        <w:rPr>
          <w:rFonts w:hint="eastAsia" w:ascii="宋体" w:hAnsi="宋体" w:eastAsia="宋体" w:cs="宋体"/>
          <w:color w:val="auto"/>
          <w:sz w:val="24"/>
          <w:szCs w:val="24"/>
          <w:highlight w:val="none"/>
        </w:rPr>
        <w:t>管理规定，严格按照安全标准进行作业，并接受</w:t>
      </w:r>
      <w:r>
        <w:rPr>
          <w:rFonts w:hint="eastAsia" w:ascii="宋体" w:hAnsi="宋体" w:eastAsia="宋体" w:cs="宋体"/>
          <w:color w:val="auto"/>
          <w:sz w:val="24"/>
          <w:szCs w:val="24"/>
          <w:highlight w:val="none"/>
          <w:lang w:val="en-US" w:eastAsia="zh-CN"/>
        </w:rPr>
        <w:t>国家、省、市及地区及行业</w:t>
      </w:r>
      <w:r>
        <w:rPr>
          <w:rFonts w:hint="eastAsia" w:ascii="宋体" w:hAnsi="宋体" w:eastAsia="宋体" w:cs="宋体"/>
          <w:color w:val="auto"/>
          <w:sz w:val="24"/>
          <w:szCs w:val="24"/>
          <w:highlight w:val="none"/>
        </w:rPr>
        <w:t xml:space="preserve">行政主管部门实施的监督检查。                                                                    </w:t>
      </w:r>
    </w:p>
    <w:p>
      <w:pPr>
        <w:keepNext w:val="0"/>
        <w:keepLines w:val="0"/>
        <w:pageBreakBefore w:val="0"/>
        <w:widowControl w:val="0"/>
        <w:kinsoku/>
        <w:wordWrap/>
        <w:topLinePunct w:val="0"/>
        <w:autoSpaceDE/>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人员必须经过安全生产培训并考试合格，并持证上岗。甲方有权</w:t>
      </w:r>
      <w:r>
        <w:rPr>
          <w:rFonts w:hint="eastAsia" w:ascii="宋体" w:hAnsi="宋体" w:eastAsia="宋体" w:cs="宋体"/>
          <w:color w:val="auto"/>
          <w:sz w:val="24"/>
          <w:szCs w:val="24"/>
          <w:highlight w:val="none"/>
          <w:lang w:eastAsia="zh-CN"/>
        </w:rPr>
        <w:t>随时对</w:t>
      </w:r>
      <w:r>
        <w:rPr>
          <w:rFonts w:hint="eastAsia" w:ascii="宋体" w:hAnsi="宋体" w:eastAsia="宋体" w:cs="宋体"/>
          <w:color w:val="auto"/>
          <w:sz w:val="24"/>
          <w:szCs w:val="24"/>
          <w:highlight w:val="none"/>
        </w:rPr>
        <w:t>现场</w:t>
      </w:r>
      <w:r>
        <w:rPr>
          <w:rFonts w:hint="eastAsia" w:ascii="宋体" w:hAnsi="宋体" w:eastAsia="宋体" w:cs="宋体"/>
          <w:color w:val="auto"/>
          <w:sz w:val="24"/>
          <w:szCs w:val="24"/>
          <w:highlight w:val="none"/>
          <w:lang w:val="en-US" w:eastAsia="zh-CN"/>
        </w:rPr>
        <w:t>安装调试及维修维保</w:t>
      </w:r>
      <w:r>
        <w:rPr>
          <w:rFonts w:hint="eastAsia" w:ascii="宋体" w:hAnsi="宋体" w:eastAsia="宋体" w:cs="宋体"/>
          <w:color w:val="auto"/>
          <w:sz w:val="24"/>
          <w:szCs w:val="24"/>
          <w:highlight w:val="none"/>
        </w:rPr>
        <w:t>人员</w:t>
      </w:r>
      <w:r>
        <w:rPr>
          <w:rFonts w:hint="eastAsia" w:ascii="宋体" w:hAnsi="宋体" w:eastAsia="宋体" w:cs="宋体"/>
          <w:color w:val="auto"/>
          <w:sz w:val="24"/>
          <w:szCs w:val="24"/>
          <w:highlight w:val="none"/>
          <w:lang w:eastAsia="zh-CN"/>
        </w:rPr>
        <w:t>进行安全</w:t>
      </w:r>
      <w:r>
        <w:rPr>
          <w:rFonts w:hint="eastAsia" w:ascii="宋体" w:hAnsi="宋体" w:eastAsia="宋体" w:cs="宋体"/>
          <w:color w:val="auto"/>
          <w:sz w:val="24"/>
          <w:szCs w:val="24"/>
          <w:highlight w:val="none"/>
        </w:rPr>
        <w:t>检查</w:t>
      </w:r>
      <w:r>
        <w:rPr>
          <w:rFonts w:hint="eastAsia" w:ascii="宋体" w:hAnsi="宋体" w:eastAsia="宋体" w:cs="宋体"/>
          <w:color w:val="auto"/>
          <w:sz w:val="24"/>
          <w:szCs w:val="24"/>
          <w:highlight w:val="none"/>
          <w:lang w:eastAsia="zh-CN"/>
        </w:rPr>
        <w:t>，随时</w:t>
      </w:r>
      <w:r>
        <w:rPr>
          <w:rFonts w:hint="eastAsia" w:ascii="宋体" w:hAnsi="宋体" w:eastAsia="宋体" w:cs="宋体"/>
          <w:color w:val="auto"/>
          <w:sz w:val="24"/>
          <w:szCs w:val="24"/>
          <w:highlight w:val="none"/>
        </w:rPr>
        <w:t>清除不合格</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人员。</w:t>
      </w:r>
      <w:r>
        <w:rPr>
          <w:rFonts w:hint="eastAsia" w:ascii="宋体" w:hAnsi="宋体" w:eastAsia="宋体" w:cs="宋体"/>
          <w:color w:val="auto"/>
          <w:sz w:val="24"/>
          <w:szCs w:val="24"/>
          <w:highlight w:val="none"/>
          <w:lang w:eastAsia="zh-CN"/>
        </w:rPr>
        <w:t>由于</w:t>
      </w:r>
      <w:r>
        <w:rPr>
          <w:rFonts w:hint="eastAsia" w:ascii="宋体" w:hAnsi="宋体" w:eastAsia="宋体" w:cs="宋体"/>
          <w:color w:val="auto"/>
          <w:sz w:val="24"/>
          <w:szCs w:val="24"/>
          <w:highlight w:val="none"/>
          <w:lang w:val="en-US" w:eastAsia="zh-CN"/>
        </w:rPr>
        <w:t>维修维保</w:t>
      </w:r>
      <w:r>
        <w:rPr>
          <w:rFonts w:hint="eastAsia" w:ascii="宋体" w:hAnsi="宋体" w:eastAsia="宋体" w:cs="宋体"/>
          <w:color w:val="auto"/>
          <w:sz w:val="24"/>
          <w:szCs w:val="24"/>
          <w:highlight w:val="none"/>
          <w:lang w:eastAsia="zh-CN"/>
        </w:rPr>
        <w:t>人员资质不符合法定</w:t>
      </w:r>
      <w:r>
        <w:rPr>
          <w:rFonts w:hint="eastAsia" w:ascii="宋体" w:hAnsi="宋体" w:eastAsia="宋体" w:cs="宋体"/>
          <w:color w:val="auto"/>
          <w:sz w:val="24"/>
          <w:szCs w:val="24"/>
          <w:highlight w:val="none"/>
          <w:lang w:val="en-US" w:eastAsia="zh-CN"/>
        </w:rPr>
        <w:t>及约定</w:t>
      </w:r>
      <w:r>
        <w:rPr>
          <w:rFonts w:hint="eastAsia" w:ascii="宋体" w:hAnsi="宋体" w:eastAsia="宋体" w:cs="宋体"/>
          <w:color w:val="auto"/>
          <w:sz w:val="24"/>
          <w:szCs w:val="24"/>
          <w:highlight w:val="none"/>
          <w:lang w:eastAsia="zh-CN"/>
        </w:rPr>
        <w:t>要求造成</w:t>
      </w:r>
      <w:r>
        <w:rPr>
          <w:rFonts w:hint="eastAsia" w:ascii="宋体" w:hAnsi="宋体" w:eastAsia="宋体" w:cs="宋体"/>
          <w:color w:val="auto"/>
          <w:sz w:val="24"/>
          <w:szCs w:val="24"/>
          <w:highlight w:val="none"/>
          <w:lang w:val="en-US" w:eastAsia="zh-CN"/>
        </w:rPr>
        <w:t>甲方的</w:t>
      </w:r>
      <w:r>
        <w:rPr>
          <w:rFonts w:hint="eastAsia" w:ascii="宋体" w:hAnsi="宋体" w:eastAsia="宋体" w:cs="宋体"/>
          <w:color w:val="auto"/>
          <w:sz w:val="24"/>
          <w:szCs w:val="24"/>
          <w:highlight w:val="none"/>
          <w:lang w:eastAsia="zh-CN"/>
        </w:rPr>
        <w:t>一切损失</w:t>
      </w:r>
      <w:r>
        <w:rPr>
          <w:rFonts w:hint="eastAsia" w:ascii="宋体" w:hAnsi="宋体" w:eastAsia="宋体" w:cs="宋体"/>
          <w:color w:val="auto"/>
          <w:sz w:val="24"/>
          <w:szCs w:val="24"/>
          <w:highlight w:val="none"/>
          <w:lang w:val="en-US" w:eastAsia="zh-CN"/>
        </w:rPr>
        <w:t>由</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lang w:val="en-US" w:eastAsia="zh-CN"/>
        </w:rPr>
        <w:t>负责</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topLinePunct w:val="0"/>
        <w:autoSpaceDE/>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安装调试及维修维保现场的乙方工作人员</w:t>
      </w:r>
      <w:r>
        <w:rPr>
          <w:rFonts w:hint="eastAsia" w:ascii="宋体" w:hAnsi="宋体" w:eastAsia="宋体" w:cs="宋体"/>
          <w:color w:val="auto"/>
          <w:sz w:val="24"/>
          <w:szCs w:val="24"/>
          <w:highlight w:val="none"/>
        </w:rPr>
        <w:t>使用的安全保护用品由乙方负责。乙方</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val="en-US" w:eastAsia="zh-CN"/>
        </w:rPr>
        <w:t>国家、省、市及地区法律法规及行业标准</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人员发放劳动保护用品，其劳动保护用品必须符合相应的</w:t>
      </w:r>
      <w:r>
        <w:rPr>
          <w:rFonts w:hint="eastAsia" w:ascii="宋体" w:hAnsi="宋体" w:eastAsia="宋体" w:cs="宋体"/>
          <w:color w:val="auto"/>
          <w:sz w:val="24"/>
          <w:szCs w:val="24"/>
          <w:highlight w:val="none"/>
          <w:lang w:val="en-US" w:eastAsia="zh-CN"/>
        </w:rPr>
        <w:t>国家、省、市及地区的</w:t>
      </w:r>
      <w:r>
        <w:rPr>
          <w:rFonts w:hint="eastAsia" w:ascii="宋体" w:hAnsi="宋体" w:eastAsia="宋体" w:cs="宋体"/>
          <w:color w:val="auto"/>
          <w:sz w:val="24"/>
          <w:szCs w:val="24"/>
          <w:highlight w:val="none"/>
        </w:rPr>
        <w:t>标准</w:t>
      </w:r>
      <w:r>
        <w:rPr>
          <w:rFonts w:hint="eastAsia" w:ascii="宋体" w:hAnsi="宋体" w:eastAsia="宋体" w:cs="宋体"/>
          <w:color w:val="auto"/>
          <w:sz w:val="24"/>
          <w:szCs w:val="24"/>
          <w:highlight w:val="none"/>
          <w:lang w:val="en-US" w:eastAsia="zh-CN"/>
        </w:rPr>
        <w:t>及相关管理</w:t>
      </w:r>
      <w:r>
        <w:rPr>
          <w:rFonts w:hint="eastAsia" w:ascii="宋体" w:hAnsi="宋体" w:eastAsia="宋体" w:cs="宋体"/>
          <w:color w:val="auto"/>
          <w:sz w:val="24"/>
          <w:szCs w:val="24"/>
          <w:highlight w:val="none"/>
        </w:rPr>
        <w:t xml:space="preserve">规定要求。 </w:t>
      </w:r>
    </w:p>
    <w:p>
      <w:pPr>
        <w:keepNext w:val="0"/>
        <w:keepLines w:val="0"/>
        <w:pageBreakBefore w:val="0"/>
        <w:widowControl w:val="0"/>
        <w:kinsoku/>
        <w:wordWrap/>
        <w:topLinePunct w:val="0"/>
        <w:autoSpaceDE/>
        <w:bidi w:val="0"/>
        <w:adjustRightInd/>
        <w:snapToGrid/>
        <w:spacing w:line="360" w:lineRule="auto"/>
        <w:ind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）乙方负</w:t>
      </w:r>
      <w:r>
        <w:rPr>
          <w:rFonts w:hint="eastAsia" w:ascii="宋体" w:hAnsi="宋体" w:eastAsia="宋体" w:cs="宋体"/>
          <w:color w:val="auto"/>
          <w:sz w:val="24"/>
          <w:szCs w:val="24"/>
          <w:highlight w:val="none"/>
          <w:lang w:val="en-US" w:eastAsia="zh-CN"/>
        </w:rPr>
        <w:t>安装调试及维修维保现场的</w:t>
      </w:r>
      <w:r>
        <w:rPr>
          <w:rFonts w:hint="eastAsia" w:ascii="宋体" w:hAnsi="宋体" w:eastAsia="宋体" w:cs="宋体"/>
          <w:color w:val="auto"/>
          <w:sz w:val="24"/>
          <w:szCs w:val="24"/>
          <w:highlight w:val="none"/>
          <w:lang w:eastAsia="zh-CN"/>
        </w:rPr>
        <w:t>中乙方工作人员的生命健康。疫情期间的</w:t>
      </w:r>
      <w:r>
        <w:rPr>
          <w:rFonts w:hint="eastAsia" w:ascii="宋体" w:hAnsi="宋体" w:eastAsia="宋体" w:cs="宋体"/>
          <w:color w:val="auto"/>
          <w:sz w:val="24"/>
          <w:szCs w:val="24"/>
          <w:highlight w:val="none"/>
          <w:lang w:val="en-US" w:eastAsia="zh-CN"/>
        </w:rPr>
        <w:t>安装调试及维修维保，</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lang w:eastAsia="zh-CN"/>
        </w:rPr>
        <w:t>负责</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lang w:eastAsia="zh-CN"/>
        </w:rPr>
        <w:t>人员</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病毒</w:t>
      </w:r>
      <w:r>
        <w:rPr>
          <w:rFonts w:hint="eastAsia" w:ascii="宋体" w:hAnsi="宋体" w:eastAsia="宋体" w:cs="宋体"/>
          <w:color w:val="auto"/>
          <w:sz w:val="24"/>
          <w:szCs w:val="24"/>
          <w:highlight w:val="none"/>
          <w:lang w:val="en-US" w:eastAsia="zh-CN"/>
        </w:rPr>
        <w:t>预防工作。同时</w:t>
      </w:r>
      <w:r>
        <w:rPr>
          <w:rFonts w:hint="eastAsia" w:ascii="宋体" w:hAnsi="宋体" w:eastAsia="宋体" w:cs="宋体"/>
          <w:color w:val="auto"/>
          <w:sz w:val="24"/>
          <w:szCs w:val="24"/>
          <w:highlight w:val="none"/>
          <w:lang w:eastAsia="zh-CN"/>
        </w:rPr>
        <w:t>对于可能感染者采取紧急措施等其他必须符合</w:t>
      </w:r>
      <w:r>
        <w:rPr>
          <w:rFonts w:hint="eastAsia" w:ascii="宋体" w:hAnsi="宋体" w:eastAsia="宋体" w:cs="宋体"/>
          <w:color w:val="auto"/>
          <w:sz w:val="24"/>
          <w:szCs w:val="24"/>
          <w:highlight w:val="none"/>
          <w:lang w:val="en-US" w:eastAsia="zh-CN"/>
        </w:rPr>
        <w:t>国家、省、市及地区</w:t>
      </w:r>
      <w:r>
        <w:rPr>
          <w:rFonts w:hint="eastAsia" w:ascii="宋体" w:hAnsi="宋体" w:eastAsia="宋体" w:cs="宋体"/>
          <w:color w:val="auto"/>
          <w:sz w:val="24"/>
          <w:szCs w:val="24"/>
          <w:highlight w:val="none"/>
          <w:lang w:eastAsia="zh-CN"/>
        </w:rPr>
        <w:t>相关疫情防控规定的标准的中防控疫情的义务。否则，造成</w:t>
      </w:r>
      <w:r>
        <w:rPr>
          <w:rFonts w:hint="eastAsia" w:ascii="宋体" w:hAnsi="宋体" w:eastAsia="宋体" w:cs="宋体"/>
          <w:color w:val="auto"/>
          <w:sz w:val="24"/>
          <w:szCs w:val="24"/>
          <w:highlight w:val="none"/>
          <w:lang w:val="en-US" w:eastAsia="zh-CN"/>
        </w:rPr>
        <w:t>的一切损失</w:t>
      </w:r>
      <w:r>
        <w:rPr>
          <w:rFonts w:hint="eastAsia" w:ascii="宋体" w:hAnsi="宋体" w:eastAsia="宋体" w:cs="宋体"/>
          <w:color w:val="auto"/>
          <w:sz w:val="24"/>
          <w:szCs w:val="24"/>
          <w:highlight w:val="none"/>
          <w:lang w:eastAsia="zh-CN"/>
        </w:rPr>
        <w:t>由乙方</w:t>
      </w:r>
      <w:r>
        <w:rPr>
          <w:rFonts w:hint="eastAsia" w:ascii="宋体" w:hAnsi="宋体" w:eastAsia="宋体" w:cs="宋体"/>
          <w:color w:val="auto"/>
          <w:sz w:val="24"/>
          <w:szCs w:val="24"/>
          <w:highlight w:val="none"/>
          <w:lang w:val="en-US" w:eastAsia="zh-CN"/>
        </w:rPr>
        <w:t>负责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topLinePunct w:val="0"/>
        <w:autoSpaceDE/>
        <w:bidi w:val="0"/>
        <w:adjustRightInd/>
        <w:snapToGrid/>
        <w:spacing w:line="360" w:lineRule="auto"/>
        <w:ind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乙方须制定切实可行的安全保证措施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安装调试及维修维保</w:t>
      </w:r>
      <w:r>
        <w:rPr>
          <w:rFonts w:hint="eastAsia" w:ascii="宋体" w:hAnsi="宋体" w:eastAsia="宋体" w:cs="宋体"/>
          <w:color w:val="auto"/>
          <w:sz w:val="24"/>
          <w:szCs w:val="24"/>
          <w:highlight w:val="none"/>
        </w:rPr>
        <w:t>制定事故防范和突发事件应急预案措施，备齐相应</w:t>
      </w:r>
      <w:r>
        <w:rPr>
          <w:rFonts w:hint="eastAsia" w:ascii="宋体" w:hAnsi="宋体" w:eastAsia="宋体" w:cs="宋体"/>
          <w:color w:val="auto"/>
          <w:sz w:val="24"/>
          <w:szCs w:val="24"/>
          <w:highlight w:val="none"/>
          <w:lang w:eastAsia="zh-CN"/>
        </w:rPr>
        <w:t>安全</w:t>
      </w:r>
      <w:r>
        <w:rPr>
          <w:rFonts w:hint="eastAsia" w:ascii="宋体" w:hAnsi="宋体" w:eastAsia="宋体" w:cs="宋体"/>
          <w:color w:val="auto"/>
          <w:sz w:val="24"/>
          <w:szCs w:val="24"/>
          <w:highlight w:val="none"/>
        </w:rPr>
        <w:t>器材和设备。因乙方安全措施不力，造成事故责任</w:t>
      </w:r>
      <w:r>
        <w:rPr>
          <w:rFonts w:hint="eastAsia" w:ascii="宋体" w:hAnsi="宋体" w:eastAsia="宋体" w:cs="宋体"/>
          <w:color w:val="auto"/>
          <w:sz w:val="24"/>
          <w:szCs w:val="24"/>
          <w:highlight w:val="none"/>
          <w:lang w:eastAsia="zh-CN"/>
        </w:rPr>
        <w:t>及产</w:t>
      </w:r>
      <w:r>
        <w:rPr>
          <w:rFonts w:hint="eastAsia" w:ascii="宋体" w:hAnsi="宋体" w:eastAsia="宋体" w:cs="宋体"/>
          <w:color w:val="auto"/>
          <w:sz w:val="24"/>
          <w:szCs w:val="24"/>
          <w:highlight w:val="none"/>
        </w:rPr>
        <w:t>生的全部费用，由乙方承担，甲方不承担任何的连带责任。</w:t>
      </w:r>
    </w:p>
    <w:p>
      <w:pPr>
        <w:keepNext w:val="0"/>
        <w:keepLines w:val="0"/>
        <w:pageBreakBefore w:val="0"/>
        <w:widowControl w:val="0"/>
        <w:kinsoku/>
        <w:wordWrap/>
        <w:topLinePunct w:val="0"/>
        <w:autoSpaceDE/>
        <w:bidi w:val="0"/>
        <w:adjustRightInd/>
        <w:snapToGrid/>
        <w:spacing w:line="360" w:lineRule="auto"/>
        <w:ind w:right="0" w:rightChars="0" w:firstLine="480" w:firstLineChars="200"/>
        <w:jc w:val="left"/>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发生重大伤亡及其他安全事故，乙方应按有关规定保护事故现场，并立即报告甲方，按照甲方</w:t>
      </w:r>
      <w:r>
        <w:rPr>
          <w:rFonts w:hint="eastAsia" w:ascii="宋体" w:hAnsi="宋体" w:eastAsia="宋体" w:cs="宋体"/>
          <w:color w:val="auto"/>
          <w:sz w:val="24"/>
          <w:szCs w:val="24"/>
          <w:highlight w:val="none"/>
          <w:lang w:eastAsia="zh-CN"/>
        </w:rPr>
        <w:t>要求提出</w:t>
      </w:r>
      <w:r>
        <w:rPr>
          <w:rFonts w:hint="eastAsia" w:ascii="宋体" w:hAnsi="宋体" w:eastAsia="宋体" w:cs="宋体"/>
          <w:color w:val="auto"/>
          <w:sz w:val="24"/>
          <w:szCs w:val="24"/>
          <w:highlight w:val="none"/>
        </w:rPr>
        <w:t>的处理方案进行处理。</w:t>
      </w:r>
      <w:r>
        <w:rPr>
          <w:rFonts w:hint="eastAsia" w:ascii="宋体" w:hAnsi="宋体" w:eastAsia="宋体" w:cs="宋体"/>
          <w:color w:val="auto"/>
          <w:sz w:val="24"/>
          <w:szCs w:val="24"/>
          <w:highlight w:val="none"/>
          <w:lang w:eastAsia="zh-CN"/>
        </w:rPr>
        <w:t>造成的</w:t>
      </w:r>
      <w:r>
        <w:rPr>
          <w:rFonts w:hint="eastAsia" w:ascii="宋体" w:hAnsi="宋体" w:eastAsia="宋体" w:cs="宋体"/>
          <w:color w:val="auto"/>
          <w:sz w:val="24"/>
          <w:szCs w:val="24"/>
          <w:highlight w:val="none"/>
          <w:lang w:val="en-US" w:eastAsia="zh-CN"/>
        </w:rPr>
        <w:t>一切</w:t>
      </w:r>
      <w:r>
        <w:rPr>
          <w:rFonts w:hint="eastAsia" w:ascii="宋体" w:hAnsi="宋体" w:eastAsia="宋体" w:cs="宋体"/>
          <w:color w:val="auto"/>
          <w:sz w:val="24"/>
          <w:szCs w:val="24"/>
          <w:highlight w:val="none"/>
          <w:lang w:eastAsia="zh-CN"/>
        </w:rPr>
        <w:t>损失</w:t>
      </w:r>
      <w:r>
        <w:rPr>
          <w:rFonts w:hint="eastAsia" w:ascii="宋体" w:hAnsi="宋体" w:eastAsia="宋体" w:cs="宋体"/>
          <w:color w:val="auto"/>
          <w:sz w:val="24"/>
          <w:szCs w:val="24"/>
          <w:highlight w:val="none"/>
          <w:lang w:val="en-US" w:eastAsia="zh-CN"/>
        </w:rPr>
        <w:t>由乙方负责。</w:t>
      </w:r>
    </w:p>
    <w:p>
      <w:pPr>
        <w:keepNext w:val="0"/>
        <w:keepLines w:val="0"/>
        <w:pageBreakBefore w:val="0"/>
        <w:widowControl w:val="0"/>
        <w:kinsoku/>
        <w:wordWrap/>
        <w:topLinePunct w:val="0"/>
        <w:autoSpaceDE/>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sz w:val="24"/>
          <w:szCs w:val="24"/>
        </w:rPr>
      </w:pPr>
      <w:r>
        <w:rPr>
          <w:rFonts w:hint="eastAsia" w:ascii="宋体" w:hAnsi="宋体" w:cs="宋体"/>
          <w:b/>
          <w:sz w:val="24"/>
          <w:szCs w:val="24"/>
          <w:lang w:val="en-US" w:eastAsia="zh-CN"/>
        </w:rPr>
        <w:t>十</w:t>
      </w:r>
      <w:r>
        <w:rPr>
          <w:rFonts w:hint="eastAsia" w:ascii="宋体" w:hAnsi="宋体" w:eastAsia="宋体" w:cs="宋体"/>
          <w:b/>
          <w:sz w:val="24"/>
          <w:szCs w:val="24"/>
          <w:lang w:val="en-US" w:eastAsia="zh-CN"/>
        </w:rPr>
        <w:t>、</w:t>
      </w:r>
      <w:r>
        <w:rPr>
          <w:rFonts w:hint="eastAsia" w:ascii="宋体" w:hAnsi="宋体" w:eastAsia="宋体" w:cs="宋体"/>
          <w:b/>
          <w:sz w:val="24"/>
          <w:szCs w:val="24"/>
        </w:rPr>
        <w:t>管辖与争议处理</w:t>
      </w:r>
    </w:p>
    <w:p>
      <w:pPr>
        <w:tabs>
          <w:tab w:val="left" w:pos="780"/>
        </w:tabs>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本合同适用中华人民共和国法律，依中华人民共和国有关法律进行解释。</w:t>
      </w:r>
    </w:p>
    <w:p>
      <w:pPr>
        <w:tabs>
          <w:tab w:val="left" w:pos="780"/>
        </w:tabs>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因自然灾害（地震、山洪、水灾等）造成的不可抗力除外；因其他不受乙方控制的原因导致的乙方无法完成服务的，须乙方出具情况证明，由乙方指定的</w:t>
      </w:r>
      <w:r>
        <w:rPr>
          <w:rFonts w:hint="eastAsia" w:ascii="宋体" w:hAnsi="宋体" w:eastAsia="宋体" w:cs="宋体"/>
          <w:sz w:val="24"/>
          <w:szCs w:val="24"/>
          <w:lang w:val="en-US" w:eastAsia="zh-CN"/>
        </w:rPr>
        <w:t>项目</w:t>
      </w:r>
      <w:r>
        <w:rPr>
          <w:rFonts w:hint="eastAsia" w:ascii="宋体" w:hAnsi="宋体" w:eastAsia="宋体" w:cs="宋体"/>
          <w:sz w:val="24"/>
          <w:szCs w:val="24"/>
        </w:rPr>
        <w:t>负责人签字并加盖公章确认且需经甲方</w:t>
      </w:r>
      <w:r>
        <w:rPr>
          <w:rFonts w:hint="eastAsia" w:ascii="宋体" w:hAnsi="宋体" w:eastAsia="宋体" w:cs="宋体"/>
          <w:sz w:val="24"/>
          <w:szCs w:val="24"/>
          <w:lang w:val="en-US" w:eastAsia="zh-CN"/>
        </w:rPr>
        <w:t>业务管理</w:t>
      </w:r>
      <w:r>
        <w:rPr>
          <w:rFonts w:hint="eastAsia" w:ascii="宋体" w:hAnsi="宋体" w:eastAsia="宋体" w:cs="宋体"/>
          <w:sz w:val="24"/>
          <w:szCs w:val="24"/>
        </w:rPr>
        <w:t>部门出具书面同意书并由甲方</w:t>
      </w:r>
      <w:r>
        <w:rPr>
          <w:rFonts w:hint="eastAsia" w:ascii="宋体" w:hAnsi="宋体" w:eastAsia="宋体" w:cs="宋体"/>
          <w:sz w:val="24"/>
          <w:szCs w:val="24"/>
          <w:lang w:val="en-US" w:eastAsia="zh-CN"/>
        </w:rPr>
        <w:t>业务管理</w:t>
      </w:r>
      <w:r>
        <w:rPr>
          <w:rFonts w:hint="eastAsia" w:ascii="宋体" w:hAnsi="宋体" w:eastAsia="宋体" w:cs="宋体"/>
          <w:sz w:val="24"/>
          <w:szCs w:val="24"/>
        </w:rPr>
        <w:t>部门负责人签字并加盖部门章确认方可。出现上述情形乙方及执行方应采取一切必要和适当的措施减轻可能给甲方造成的损失。</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rPr>
        <w:t>合同双方在履行过程中发生争议，应本着友好合作的原则协商解决；协商无效时，依法向甲方住所地人民法院起诉。</w:t>
      </w:r>
    </w:p>
    <w:p>
      <w:pPr>
        <w:numPr>
          <w:ilvl w:val="0"/>
          <w:numId w:val="0"/>
        </w:numPr>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十</w:t>
      </w:r>
      <w:r>
        <w:rPr>
          <w:rFonts w:hint="eastAsia" w:ascii="宋体" w:hAnsi="宋体" w:cs="宋体"/>
          <w:b/>
          <w:sz w:val="24"/>
          <w:szCs w:val="24"/>
          <w:lang w:val="en-US" w:eastAsia="zh-CN"/>
        </w:rPr>
        <w:t>一</w:t>
      </w:r>
      <w:r>
        <w:rPr>
          <w:rFonts w:hint="eastAsia" w:ascii="宋体" w:hAnsi="宋体" w:eastAsia="宋体" w:cs="宋体"/>
          <w:b/>
          <w:sz w:val="24"/>
          <w:szCs w:val="24"/>
          <w:lang w:val="en-US" w:eastAsia="zh-CN"/>
        </w:rPr>
        <w:t>、</w:t>
      </w:r>
      <w:r>
        <w:rPr>
          <w:rFonts w:hint="eastAsia" w:ascii="宋体" w:hAnsi="宋体" w:eastAsia="宋体" w:cs="宋体"/>
          <w:b/>
          <w:sz w:val="24"/>
          <w:szCs w:val="24"/>
        </w:rPr>
        <w:t>其他约定</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本合同经甲乙双方法人加盖公章或合同章且法人或法人授权人签字后生效。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下列文件构成本合同不可分割的组成部分，与本合同具有同等法律效力：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招标文件及澄清、补充文件；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供方的投标文件、在投标期间的书面承诺文件和售后服务承诺书；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中标通知书；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合同的其他附件；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上述合同附件如果有不一致之处，以日期在后的和对需方有利的为准。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rPr>
        <w:t>乙方不得部分转让和分包或全部转让和分包其应履行的合同义务。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w:t>
      </w:r>
      <w:r>
        <w:rPr>
          <w:rFonts w:hint="eastAsia" w:ascii="宋体" w:hAnsi="宋体" w:eastAsia="宋体" w:cs="宋体"/>
          <w:sz w:val="24"/>
          <w:szCs w:val="24"/>
        </w:rPr>
        <w:t>本合同项下的任何修改、补充或解除，均应采取书面形式。并附有关书面的补充合同或文件等。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五</w:t>
      </w:r>
      <w:r>
        <w:rPr>
          <w:rFonts w:hint="eastAsia" w:ascii="宋体" w:hAnsi="宋体" w:eastAsia="宋体" w:cs="宋体"/>
          <w:sz w:val="24"/>
          <w:szCs w:val="24"/>
          <w:lang w:eastAsia="zh-CN"/>
        </w:rPr>
        <w:t>）</w:t>
      </w:r>
      <w:r>
        <w:rPr>
          <w:rFonts w:hint="eastAsia" w:ascii="宋体" w:hAnsi="宋体" w:eastAsia="宋体" w:cs="宋体"/>
          <w:sz w:val="24"/>
          <w:szCs w:val="24"/>
        </w:rPr>
        <w:t>本合同正本一式四份，甲方执叁份，乙方执壹份。</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十</w:t>
      </w:r>
      <w:r>
        <w:rPr>
          <w:rFonts w:hint="eastAsia" w:ascii="宋体" w:hAnsi="宋体" w:cs="宋体"/>
          <w:b/>
          <w:bCs/>
          <w:sz w:val="24"/>
          <w:szCs w:val="24"/>
          <w:lang w:val="en-US" w:eastAsia="zh-CN"/>
        </w:rPr>
        <w:t>二</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特别约定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highlight w:val="none"/>
        </w:rPr>
        <w:t>两年之内本合同设备的价格若高于省</w:t>
      </w:r>
      <w:r>
        <w:rPr>
          <w:rFonts w:hint="eastAsia" w:ascii="宋体" w:hAnsi="宋体" w:eastAsia="宋体" w:cs="宋体"/>
          <w:sz w:val="24"/>
          <w:szCs w:val="24"/>
          <w:highlight w:val="none"/>
          <w:lang w:eastAsia="zh-CN"/>
        </w:rPr>
        <w:t>市</w:t>
      </w:r>
      <w:r>
        <w:rPr>
          <w:rFonts w:hint="eastAsia" w:ascii="宋体" w:hAnsi="宋体" w:eastAsia="宋体" w:cs="宋体"/>
          <w:sz w:val="24"/>
          <w:szCs w:val="24"/>
          <w:highlight w:val="none"/>
        </w:rPr>
        <w:t>或其他同级医院相同产品的采购价，则乙方应就差价对甲方予以经济补偿。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 xml:space="preserve"> 乙方生产经营企业及其代理人应严格遵守国家卫生计生委“九不准”规定和《关于建立医药购销领域商业贿赂不良记录的规定》通知要求，不得发生商业贿赂等任何违法、违规行为，如有违反，一经发现，甲方有权单方面废止合同，尚未支付的货款不予支付，并且今后也将不再与涉案方进行合作，由此造成的一切后果及经济责任由乙方承担。</w:t>
      </w:r>
    </w:p>
    <w:p>
      <w:pPr>
        <w:adjustRightInd w:val="0"/>
        <w:spacing w:before="340" w:after="330"/>
        <w:ind w:firstLine="2891" w:firstLineChars="1200"/>
        <w:contextualSpacing/>
        <w:outlineLvl w:val="0"/>
        <w:rPr>
          <w:rFonts w:hint="eastAsia" w:ascii="宋体" w:hAnsi="宋体" w:eastAsia="宋体" w:cs="宋体"/>
          <w:b/>
          <w:bCs/>
          <w:kern w:val="44"/>
          <w:sz w:val="24"/>
          <w:szCs w:val="24"/>
        </w:rPr>
      </w:pPr>
      <w:r>
        <w:rPr>
          <w:rFonts w:hint="eastAsia" w:ascii="宋体" w:hAnsi="宋体" w:eastAsia="宋体" w:cs="宋体"/>
          <w:b/>
          <w:bCs/>
          <w:kern w:val="44"/>
          <w:sz w:val="24"/>
          <w:szCs w:val="24"/>
        </w:rPr>
        <w:t>（以下无正文）</w:t>
      </w:r>
    </w:p>
    <w:p>
      <w:pPr>
        <w:adjustRightInd w:val="0"/>
        <w:spacing w:before="340" w:after="330"/>
        <w:contextualSpacing/>
        <w:jc w:val="left"/>
        <w:outlineLvl w:val="0"/>
        <w:rPr>
          <w:rFonts w:hint="eastAsia" w:ascii="宋体" w:hAnsi="宋体" w:eastAsia="宋体" w:cs="宋体"/>
          <w:color w:val="auto"/>
          <w:sz w:val="24"/>
          <w:szCs w:val="24"/>
          <w:lang w:val="en-US" w:eastAsia="zh-CN"/>
        </w:rPr>
      </w:pPr>
    </w:p>
    <w:p>
      <w:pPr>
        <w:adjustRightInd w:val="0"/>
        <w:spacing w:before="340" w:after="330"/>
        <w:ind w:left="0" w:leftChars="0" w:firstLine="0" w:firstLineChars="0"/>
        <w:contextualSpacing/>
        <w:jc w:val="left"/>
        <w:outlineLvl w:val="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lang w:eastAsia="zh-CN"/>
        </w:rPr>
        <w:t xml:space="preserve">（盖章）：吉林大学第二医院     </w: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lang w:eastAsia="zh-CN"/>
        </w:rPr>
        <w:t>（盖章）：</w:t>
      </w:r>
    </w:p>
    <w:p>
      <w:pPr>
        <w:pageBreakBefore w:val="0"/>
        <w:kinsoku/>
        <w:wordWrap/>
        <w:overflowPunct/>
        <w:topLinePunct w:val="0"/>
        <w:autoSpaceDE/>
        <w:autoSpaceDN/>
        <w:bidi w:val="0"/>
        <w:adjustRightInd/>
        <w:snapToGrid/>
        <w:spacing w:line="360" w:lineRule="auto"/>
        <w:ind w:left="0" w:leftChars="0" w:right="-888" w:rightChars="-444" w:firstLine="0" w:firstLineChars="0"/>
        <w:jc w:val="left"/>
        <w:textAlignment w:val="auto"/>
        <w:rPr>
          <w:rFonts w:hint="eastAsia" w:ascii="宋体" w:hAnsi="宋体" w:eastAsia="宋体" w:cs="宋体"/>
          <w:color w:val="auto"/>
          <w:sz w:val="21"/>
          <w:szCs w:val="21"/>
          <w:lang w:eastAsia="zh-CN"/>
        </w:rPr>
      </w:pPr>
    </w:p>
    <w:p>
      <w:pPr>
        <w:pageBreakBefore w:val="0"/>
        <w:kinsoku/>
        <w:wordWrap/>
        <w:overflowPunct/>
        <w:topLinePunct w:val="0"/>
        <w:autoSpaceDE/>
        <w:autoSpaceDN/>
        <w:bidi w:val="0"/>
        <w:adjustRightInd/>
        <w:snapToGrid/>
        <w:spacing w:line="360" w:lineRule="auto"/>
        <w:ind w:left="0" w:leftChars="0" w:right="-888" w:rightChars="-444" w:firstLine="0" w:firstLineChars="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地</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址：</w:t>
      </w:r>
      <w:r>
        <w:rPr>
          <w:rFonts w:hint="eastAsia" w:ascii="宋体" w:hAnsi="宋体" w:eastAsia="宋体" w:cs="宋体"/>
          <w:color w:val="auto"/>
          <w:sz w:val="21"/>
          <w:szCs w:val="21"/>
          <w:lang w:val="en-US" w:eastAsia="zh-CN"/>
        </w:rPr>
        <w:t>吉林省</w:t>
      </w:r>
      <w:r>
        <w:rPr>
          <w:rFonts w:hint="eastAsia" w:ascii="宋体" w:hAnsi="宋体" w:eastAsia="宋体" w:cs="宋体"/>
          <w:color w:val="auto"/>
          <w:sz w:val="21"/>
          <w:szCs w:val="21"/>
          <w:lang w:eastAsia="zh-CN"/>
        </w:rPr>
        <w:t>长春市</w:t>
      </w:r>
      <w:r>
        <w:rPr>
          <w:rFonts w:hint="eastAsia" w:ascii="宋体" w:hAnsi="宋体" w:eastAsia="宋体" w:cs="宋体"/>
          <w:color w:val="auto"/>
          <w:sz w:val="21"/>
          <w:szCs w:val="21"/>
          <w:lang w:val="en-US" w:eastAsia="zh-CN"/>
        </w:rPr>
        <w:t>南关区</w:t>
      </w:r>
      <w:r>
        <w:rPr>
          <w:rFonts w:hint="eastAsia" w:ascii="宋体" w:hAnsi="宋体" w:eastAsia="宋体" w:cs="宋体"/>
          <w:color w:val="auto"/>
          <w:sz w:val="21"/>
          <w:szCs w:val="21"/>
          <w:lang w:eastAsia="zh-CN"/>
        </w:rPr>
        <w:t>自强街218号</w: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地  址：</w:t>
      </w:r>
    </w:p>
    <w:p>
      <w:pPr>
        <w:pageBreakBefore w:val="0"/>
        <w:kinsoku/>
        <w:wordWrap/>
        <w:overflowPunct/>
        <w:topLinePunct w:val="0"/>
        <w:autoSpaceDE/>
        <w:autoSpaceDN/>
        <w:bidi w:val="0"/>
        <w:adjustRightInd/>
        <w:snapToGrid/>
        <w:spacing w:line="360" w:lineRule="auto"/>
        <w:ind w:left="0" w:leftChars="0" w:right="-888" w:rightChars="-444" w:firstLine="0" w:firstLineChars="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 xml:space="preserve">账  户： 22050135040009888888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账  户：</w:t>
      </w:r>
    </w:p>
    <w:p>
      <w:pPr>
        <w:pageBreakBefore w:val="0"/>
        <w:kinsoku/>
        <w:wordWrap/>
        <w:overflowPunct/>
        <w:topLinePunct w:val="0"/>
        <w:autoSpaceDE/>
        <w:autoSpaceDN/>
        <w:bidi w:val="0"/>
        <w:adjustRightInd/>
        <w:snapToGrid/>
        <w:spacing w:line="360" w:lineRule="auto"/>
        <w:ind w:left="0" w:leftChars="0" w:right="-888" w:rightChars="-444" w:firstLine="0" w:firstLineChars="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 xml:space="preserve">开户行：中国建设银行长春二道支行   </w: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开户行：</w:t>
      </w:r>
    </w:p>
    <w:p>
      <w:pPr>
        <w:pageBreakBefore w:val="0"/>
        <w:kinsoku/>
        <w:wordWrap/>
        <w:overflowPunct/>
        <w:topLinePunct w:val="0"/>
        <w:autoSpaceDE/>
        <w:autoSpaceDN/>
        <w:bidi w:val="0"/>
        <w:adjustRightInd/>
        <w:snapToGrid/>
        <w:spacing w:line="360" w:lineRule="auto"/>
        <w:ind w:left="0" w:leftChars="0" w:right="-888" w:rightChars="-444"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联系电话：0431-</w:t>
      </w:r>
      <w:r>
        <w:rPr>
          <w:rFonts w:hint="eastAsia" w:ascii="宋体" w:hAnsi="宋体" w:eastAsia="宋体" w:cs="宋体"/>
          <w:color w:val="auto"/>
          <w:sz w:val="21"/>
          <w:szCs w:val="21"/>
          <w:lang w:val="en-US" w:eastAsia="zh-CN"/>
        </w:rPr>
        <w:t>81137016</w:t>
      </w:r>
      <w:r>
        <w:rPr>
          <w:rFonts w:hint="eastAsia" w:ascii="宋体" w:hAnsi="宋体" w:eastAsia="宋体" w:cs="宋体"/>
          <w:color w:val="auto"/>
          <w:sz w:val="21"/>
          <w:szCs w:val="21"/>
          <w:lang w:eastAsia="zh-CN"/>
        </w:rPr>
        <w:t xml:space="preserve"> （</w:t>
      </w:r>
      <w:r>
        <w:rPr>
          <w:rFonts w:hint="eastAsia" w:ascii="宋体" w:hAnsi="宋体" w:eastAsia="宋体" w:cs="宋体"/>
          <w:color w:val="auto"/>
          <w:sz w:val="21"/>
          <w:szCs w:val="21"/>
          <w:lang w:val="en-US" w:eastAsia="zh-CN"/>
        </w:rPr>
        <w:t>采购供应部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 xml:space="preserve">     乙方联系人</w:t>
      </w:r>
      <w:r>
        <w:rPr>
          <w:rFonts w:hint="eastAsia" w:ascii="宋体" w:hAnsi="宋体" w:eastAsia="宋体" w:cs="宋体"/>
          <w:color w:val="auto"/>
          <w:sz w:val="21"/>
          <w:szCs w:val="21"/>
          <w:lang w:eastAsia="zh-CN"/>
        </w:rPr>
        <w:t>：</w:t>
      </w:r>
    </w:p>
    <w:p>
      <w:pPr>
        <w:pageBreakBefore w:val="0"/>
        <w:kinsoku/>
        <w:wordWrap/>
        <w:overflowPunct/>
        <w:topLinePunct w:val="0"/>
        <w:autoSpaceDE/>
        <w:autoSpaceDN/>
        <w:bidi w:val="0"/>
        <w:adjustRightInd/>
        <w:snapToGrid/>
        <w:spacing w:line="360" w:lineRule="auto"/>
        <w:ind w:left="0" w:leftChars="0" w:right="-888" w:rightChars="-444" w:firstLine="1050" w:firstLineChars="5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0431-81136708 （合同管理部</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乙方联系人电话：</w:t>
      </w:r>
    </w:p>
    <w:p>
      <w:pPr>
        <w:pageBreakBefore w:val="0"/>
        <w:kinsoku/>
        <w:wordWrap/>
        <w:overflowPunct/>
        <w:topLinePunct w:val="0"/>
        <w:autoSpaceDE/>
        <w:autoSpaceDN/>
        <w:bidi w:val="0"/>
        <w:adjustRightInd/>
        <w:snapToGrid/>
        <w:spacing w:line="360" w:lineRule="auto"/>
        <w:ind w:left="0" w:leftChars="0" w:right="-888" w:rightChars="-444" w:firstLine="0" w:firstLineChars="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乙方电子邮箱：</w:t>
      </w:r>
    </w:p>
    <w:p>
      <w:pPr>
        <w:pageBreakBefore w:val="0"/>
        <w:kinsoku/>
        <w:wordWrap/>
        <w:overflowPunct/>
        <w:topLinePunct w:val="0"/>
        <w:autoSpaceDE/>
        <w:autoSpaceDN/>
        <w:bidi w:val="0"/>
        <w:adjustRightInd/>
        <w:snapToGrid/>
        <w:spacing w:line="360" w:lineRule="auto"/>
        <w:ind w:left="0" w:leftChars="0" w:right="-888" w:rightChars="-444"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法定代表人（或</w:t>
      </w:r>
      <w:r>
        <w:rPr>
          <w:rFonts w:hint="eastAsia" w:ascii="宋体" w:hAnsi="宋体" w:eastAsia="宋体" w:cs="宋体"/>
          <w:color w:val="auto"/>
          <w:sz w:val="21"/>
          <w:szCs w:val="21"/>
          <w:lang w:val="en-US" w:eastAsia="zh-CN"/>
        </w:rPr>
        <w:t>法人授权人</w:t>
      </w:r>
      <w:r>
        <w:rPr>
          <w:rFonts w:hint="eastAsia" w:ascii="宋体" w:hAnsi="宋体" w:eastAsia="宋体" w:cs="宋体"/>
          <w:color w:val="auto"/>
          <w:sz w:val="21"/>
          <w:szCs w:val="21"/>
          <w:lang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eastAsia="zh-CN"/>
        </w:rPr>
        <w:t>法定代表（或</w:t>
      </w:r>
      <w:r>
        <w:rPr>
          <w:rFonts w:hint="eastAsia" w:ascii="宋体" w:hAnsi="宋体" w:eastAsia="宋体" w:cs="宋体"/>
          <w:color w:val="auto"/>
          <w:sz w:val="21"/>
          <w:szCs w:val="21"/>
          <w:lang w:val="en-US" w:eastAsia="zh-CN"/>
        </w:rPr>
        <w:t>法人授权人</w:t>
      </w:r>
      <w:r>
        <w:rPr>
          <w:rFonts w:hint="eastAsia" w:ascii="宋体" w:hAnsi="宋体" w:eastAsia="宋体" w:cs="宋体"/>
          <w:color w:val="auto"/>
          <w:sz w:val="21"/>
          <w:szCs w:val="21"/>
          <w:lang w:eastAsia="zh-CN"/>
        </w:rPr>
        <w:t>）：</w:t>
      </w:r>
    </w:p>
    <w:p>
      <w:pPr>
        <w:pageBreakBefore w:val="0"/>
        <w:widowControl/>
        <w:kinsoku/>
        <w:wordWrap/>
        <w:overflowPunct/>
        <w:topLinePunct w:val="0"/>
        <w:autoSpaceDE/>
        <w:autoSpaceDN/>
        <w:bidi w:val="0"/>
        <w:adjustRightInd/>
        <w:snapToGrid/>
        <w:spacing w:line="240" w:lineRule="auto"/>
        <w:ind w:left="0" w:leftChars="0" w:right="-888" w:rightChars="-444" w:firstLine="0" w:firstLineChars="0"/>
        <w:jc w:val="left"/>
        <w:textAlignment w:val="auto"/>
        <w:rPr>
          <w:rFonts w:hint="eastAsia" w:ascii="宋体" w:hAnsi="宋体" w:eastAsia="宋体" w:cs="宋体"/>
          <w:color w:val="auto"/>
          <w:sz w:val="21"/>
          <w:szCs w:val="21"/>
          <w:lang w:val="en-US" w:eastAsia="zh-CN"/>
        </w:rPr>
      </w:pPr>
    </w:p>
    <w:p>
      <w:pPr>
        <w:pageBreakBefore w:val="0"/>
        <w:kinsoku/>
        <w:wordWrap/>
        <w:overflowPunct/>
        <w:topLinePunct w:val="0"/>
        <w:autoSpaceDE/>
        <w:autoSpaceDN/>
        <w:bidi w:val="0"/>
        <w:adjustRightInd/>
        <w:snapToGrid/>
        <w:spacing w:line="240" w:lineRule="auto"/>
        <w:ind w:left="0" w:leftChars="0" w:right="-888" w:rightChars="-444" w:firstLine="0" w:firstLineChars="0"/>
        <w:jc w:val="left"/>
        <w:textAlignment w:val="auto"/>
        <w:rPr>
          <w:rFonts w:hint="eastAsia" w:ascii="宋体" w:hAnsi="宋体" w:eastAsia="宋体" w:cs="宋体"/>
          <w:color w:val="auto"/>
          <w:sz w:val="21"/>
          <w:szCs w:val="21"/>
          <w:lang w:val="en-US" w:eastAsia="zh-CN"/>
        </w:rPr>
      </w:pPr>
    </w:p>
    <w:p>
      <w:pPr>
        <w:pageBreakBefore w:val="0"/>
        <w:kinsoku/>
        <w:wordWrap/>
        <w:overflowPunct/>
        <w:topLinePunct w:val="0"/>
        <w:autoSpaceDE/>
        <w:autoSpaceDN/>
        <w:bidi w:val="0"/>
        <w:adjustRightInd/>
        <w:snapToGrid/>
        <w:spacing w:line="240" w:lineRule="auto"/>
        <w:ind w:left="0" w:leftChars="0" w:right="-888" w:rightChars="-444" w:firstLine="0" w:firstLineChars="0"/>
        <w:jc w:val="left"/>
        <w:textAlignment w:val="auto"/>
        <w:rPr>
          <w:rFonts w:hint="eastAsia" w:ascii="宋体" w:hAnsi="宋体" w:eastAsia="宋体" w:cs="宋体"/>
          <w:color w:val="auto"/>
          <w:sz w:val="21"/>
          <w:szCs w:val="21"/>
          <w:lang w:val="en-US" w:eastAsia="zh-CN"/>
        </w:rPr>
      </w:pPr>
    </w:p>
    <w:p>
      <w:pPr>
        <w:pageBreakBefore w:val="0"/>
        <w:kinsoku/>
        <w:wordWrap/>
        <w:overflowPunct/>
        <w:topLinePunct w:val="0"/>
        <w:autoSpaceDE/>
        <w:autoSpaceDN/>
        <w:bidi w:val="0"/>
        <w:adjustRightInd/>
        <w:snapToGrid/>
        <w:spacing w:line="240" w:lineRule="auto"/>
        <w:ind w:left="0" w:leftChars="0" w:right="-888" w:rightChars="-444" w:firstLine="420" w:firstLineChars="200"/>
        <w:jc w:val="left"/>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年     月     日                               年      月      日</w:t>
      </w:r>
    </w:p>
    <w:p/>
    <w:p>
      <w:pPr>
        <w:tabs>
          <w:tab w:val="left" w:pos="1514"/>
        </w:tabs>
        <w:bidi w:val="0"/>
        <w:jc w:val="left"/>
        <w:rPr>
          <w:lang w:val="en-US" w:eastAsia="zh-CN"/>
        </w:rPr>
      </w:pPr>
    </w:p>
    <w:p>
      <w:pPr>
        <w:pStyle w:val="4"/>
        <w:spacing w:before="0" w:after="0" w:line="360" w:lineRule="auto"/>
        <w:jc w:val="center"/>
        <w:rPr>
          <w:rFonts w:hint="eastAsia" w:ascii="宋体" w:hAnsi="宋体"/>
          <w:sz w:val="32"/>
          <w:szCs w:val="32"/>
        </w:rPr>
      </w:pPr>
    </w:p>
    <w:p>
      <w:pPr>
        <w:pStyle w:val="4"/>
        <w:spacing w:before="0" w:after="0" w:line="360" w:lineRule="auto"/>
        <w:jc w:val="center"/>
        <w:rPr>
          <w:rFonts w:hint="eastAsia" w:ascii="宋体" w:hAnsi="宋体"/>
          <w:sz w:val="32"/>
          <w:szCs w:val="32"/>
        </w:rPr>
      </w:pPr>
    </w:p>
    <w:p>
      <w:pPr>
        <w:pStyle w:val="4"/>
        <w:spacing w:before="0" w:after="0" w:line="360" w:lineRule="auto"/>
        <w:jc w:val="center"/>
        <w:rPr>
          <w:rFonts w:ascii="宋体" w:hAnsi="宋体"/>
          <w:b w:val="0"/>
          <w:sz w:val="32"/>
        </w:rPr>
      </w:pPr>
      <w:r>
        <w:rPr>
          <w:rFonts w:hint="eastAsia" w:ascii="宋体" w:hAnsi="宋体"/>
          <w:sz w:val="32"/>
          <w:szCs w:val="32"/>
        </w:rPr>
        <w:t>第五部分  附件</w:t>
      </w:r>
      <w:bookmarkEnd w:id="52"/>
      <w:bookmarkEnd w:id="57"/>
      <w:bookmarkEnd w:id="58"/>
    </w:p>
    <w:p>
      <w:pPr>
        <w:jc w:val="center"/>
        <w:rPr>
          <w:rFonts w:ascii="宋体" w:hAnsi="宋体"/>
          <w:sz w:val="32"/>
        </w:rPr>
      </w:pPr>
    </w:p>
    <w:p>
      <w:pPr>
        <w:jc w:val="center"/>
        <w:rPr>
          <w:rFonts w:ascii="宋体" w:hAnsi="宋体"/>
          <w:sz w:val="32"/>
        </w:rPr>
      </w:pPr>
      <w:r>
        <w:rPr>
          <w:rFonts w:hint="eastAsia" w:ascii="宋体" w:hAnsi="宋体"/>
          <w:sz w:val="32"/>
        </w:rPr>
        <w:t>目      录</w:t>
      </w:r>
    </w:p>
    <w:p>
      <w:pPr>
        <w:spacing w:line="360" w:lineRule="auto"/>
        <w:rPr>
          <w:rFonts w:hint="eastAsia" w:ascii="宋体" w:hAnsi="宋体"/>
          <w:sz w:val="24"/>
          <w:szCs w:val="24"/>
          <w:shd w:val="clear" w:color="auto" w:fill="FFFF00"/>
          <w:lang w:val="en-US" w:eastAsia="zh-CN"/>
        </w:rPr>
      </w:pPr>
      <w:r>
        <w:rPr>
          <w:rFonts w:hint="eastAsia" w:ascii="宋体" w:hAnsi="宋体"/>
          <w:sz w:val="24"/>
          <w:szCs w:val="24"/>
        </w:rPr>
        <w:t xml:space="preserve">附件一     </w:t>
      </w:r>
      <w:r>
        <w:rPr>
          <w:rFonts w:hint="eastAsia" w:ascii="宋体" w:hAnsi="宋体"/>
          <w:sz w:val="24"/>
          <w:szCs w:val="24"/>
          <w:shd w:val="clear" w:color="auto"/>
          <w:lang w:val="en-US" w:eastAsia="zh-CN"/>
        </w:rPr>
        <w:t>响应函</w:t>
      </w:r>
    </w:p>
    <w:p>
      <w:pPr>
        <w:spacing w:line="360" w:lineRule="auto"/>
        <w:rPr>
          <w:rFonts w:ascii="宋体" w:hAnsi="宋体"/>
          <w:sz w:val="24"/>
          <w:szCs w:val="24"/>
        </w:rPr>
      </w:pPr>
      <w:r>
        <w:rPr>
          <w:rFonts w:hint="eastAsia" w:ascii="宋体" w:hAnsi="宋体"/>
          <w:sz w:val="24"/>
          <w:szCs w:val="24"/>
        </w:rPr>
        <w:t>附件二     报价单（格式）</w:t>
      </w:r>
    </w:p>
    <w:p>
      <w:pPr>
        <w:spacing w:line="360" w:lineRule="auto"/>
        <w:rPr>
          <w:rFonts w:ascii="宋体" w:hAnsi="宋体"/>
          <w:sz w:val="24"/>
          <w:szCs w:val="24"/>
        </w:rPr>
      </w:pPr>
      <w:r>
        <w:rPr>
          <w:rFonts w:hint="eastAsia" w:ascii="宋体" w:hAnsi="宋体"/>
          <w:sz w:val="24"/>
          <w:szCs w:val="24"/>
        </w:rPr>
        <w:t xml:space="preserve">附件三     资格证明文件     </w:t>
      </w:r>
    </w:p>
    <w:p>
      <w:pPr>
        <w:spacing w:line="360" w:lineRule="auto"/>
        <w:rPr>
          <w:rFonts w:ascii="宋体" w:hAnsi="宋体"/>
          <w:sz w:val="24"/>
          <w:szCs w:val="24"/>
        </w:rPr>
      </w:pPr>
      <w:r>
        <w:rPr>
          <w:rFonts w:hint="eastAsia" w:ascii="宋体" w:hAnsi="宋体"/>
          <w:sz w:val="24"/>
          <w:szCs w:val="24"/>
        </w:rPr>
        <w:t>附件四     投标单位承诺书</w:t>
      </w:r>
    </w:p>
    <w:p>
      <w:pPr>
        <w:pStyle w:val="239"/>
      </w:pPr>
    </w:p>
    <w:p>
      <w:pPr>
        <w:pStyle w:val="239"/>
      </w:pPr>
    </w:p>
    <w:p>
      <w:pPr>
        <w:pStyle w:val="239"/>
      </w:pPr>
    </w:p>
    <w:p>
      <w:pPr>
        <w:pStyle w:val="239"/>
      </w:pPr>
    </w:p>
    <w:p>
      <w:pPr>
        <w:pStyle w:val="239"/>
      </w:pPr>
    </w:p>
    <w:p>
      <w:pPr>
        <w:pStyle w:val="239"/>
      </w:pPr>
    </w:p>
    <w:p>
      <w:pPr>
        <w:pStyle w:val="239"/>
      </w:pPr>
    </w:p>
    <w:p>
      <w:pPr>
        <w:pStyle w:val="239"/>
      </w:pPr>
    </w:p>
    <w:p>
      <w:pPr>
        <w:pStyle w:val="239"/>
      </w:pPr>
    </w:p>
    <w:p>
      <w:pPr>
        <w:pStyle w:val="239"/>
      </w:pPr>
    </w:p>
    <w:bookmarkEnd w:id="53"/>
    <w:p>
      <w:pPr>
        <w:spacing w:before="200"/>
        <w:rPr>
          <w:rFonts w:ascii="宋体" w:hAnsi="宋体"/>
          <w:b/>
          <w:sz w:val="24"/>
          <w:szCs w:val="24"/>
        </w:rPr>
      </w:pPr>
      <w:bookmarkStart w:id="59" w:name="_Toc262544113"/>
      <w:bookmarkStart w:id="60" w:name="_Toc258578338"/>
      <w:bookmarkStart w:id="61" w:name="_Toc259262996"/>
      <w:bookmarkStart w:id="62" w:name="_Toc255369455"/>
      <w:bookmarkStart w:id="63" w:name="_Toc249929816"/>
      <w:bookmarkStart w:id="64" w:name="_Toc245471120"/>
      <w:bookmarkStart w:id="65" w:name="_Toc249234050"/>
      <w:bookmarkStart w:id="66" w:name="_Toc249233977"/>
      <w:bookmarkStart w:id="67" w:name="_Toc98580423"/>
    </w:p>
    <w:p>
      <w:pPr>
        <w:spacing w:before="200"/>
        <w:rPr>
          <w:rFonts w:ascii="宋体" w:hAnsi="宋体"/>
          <w:b/>
          <w:sz w:val="24"/>
          <w:szCs w:val="24"/>
        </w:rPr>
      </w:pPr>
    </w:p>
    <w:p>
      <w:pPr>
        <w:spacing w:before="200"/>
        <w:rPr>
          <w:rFonts w:ascii="宋体" w:hAnsi="宋体"/>
          <w:b/>
          <w:sz w:val="24"/>
          <w:szCs w:val="24"/>
        </w:rPr>
      </w:pPr>
    </w:p>
    <w:p>
      <w:pPr>
        <w:spacing w:before="200"/>
        <w:rPr>
          <w:rFonts w:ascii="宋体" w:hAnsi="宋体"/>
          <w:b/>
          <w:sz w:val="24"/>
          <w:szCs w:val="24"/>
        </w:rPr>
      </w:pPr>
      <w:r>
        <w:rPr>
          <w:rFonts w:hint="eastAsia" w:ascii="宋体" w:hAnsi="宋体"/>
          <w:b/>
          <w:sz w:val="24"/>
          <w:szCs w:val="24"/>
        </w:rPr>
        <w:br w:type="page"/>
      </w:r>
      <w:r>
        <w:rPr>
          <w:rFonts w:hint="eastAsia" w:ascii="宋体" w:hAnsi="宋体"/>
          <w:b/>
          <w:sz w:val="24"/>
          <w:szCs w:val="24"/>
        </w:rPr>
        <w:t>附件一</w:t>
      </w:r>
      <w:bookmarkEnd w:id="59"/>
      <w:bookmarkEnd w:id="60"/>
      <w:bookmarkEnd w:id="61"/>
      <w:bookmarkEnd w:id="62"/>
      <w:bookmarkEnd w:id="63"/>
      <w:bookmarkEnd w:id="64"/>
      <w:bookmarkEnd w:id="65"/>
      <w:bookmarkEnd w:id="66"/>
      <w:r>
        <w:rPr>
          <w:rFonts w:hint="eastAsia" w:ascii="宋体" w:hAnsi="宋体"/>
          <w:b/>
          <w:sz w:val="24"/>
          <w:szCs w:val="24"/>
        </w:rPr>
        <w:t xml:space="preserve">　　　     </w:t>
      </w:r>
    </w:p>
    <w:p>
      <w:pPr>
        <w:pStyle w:val="4"/>
        <w:spacing w:before="120" w:after="120" w:line="460" w:lineRule="exact"/>
        <w:jc w:val="center"/>
        <w:rPr>
          <w:rFonts w:ascii="宋体" w:hAnsi="宋体"/>
          <w:sz w:val="28"/>
          <w:szCs w:val="28"/>
        </w:rPr>
      </w:pPr>
      <w:bookmarkStart w:id="68" w:name="_Toc262544114"/>
      <w:bookmarkStart w:id="69" w:name="_Toc370217155"/>
      <w:bookmarkStart w:id="70" w:name="_Toc255369456"/>
      <w:bookmarkStart w:id="71" w:name="_Toc259262997"/>
      <w:bookmarkStart w:id="72" w:name="_Toc258578339"/>
      <w:bookmarkStart w:id="73" w:name="_Toc245471121"/>
      <w:bookmarkStart w:id="74" w:name="_Toc249233978"/>
      <w:bookmarkStart w:id="75" w:name="_Toc249929817"/>
      <w:bookmarkStart w:id="76" w:name="_Toc249234051"/>
      <w:r>
        <w:rPr>
          <w:rFonts w:hint="eastAsia" w:ascii="宋体" w:hAnsi="宋体"/>
          <w:sz w:val="28"/>
          <w:szCs w:val="28"/>
        </w:rPr>
        <w:t>响应函</w:t>
      </w:r>
      <w:bookmarkEnd w:id="68"/>
      <w:bookmarkEnd w:id="69"/>
      <w:bookmarkEnd w:id="70"/>
      <w:bookmarkEnd w:id="71"/>
      <w:bookmarkEnd w:id="72"/>
    </w:p>
    <w:p>
      <w:pPr>
        <w:rPr>
          <w:rFonts w:ascii="宋体" w:hAnsi="宋体"/>
        </w:rPr>
      </w:pPr>
    </w:p>
    <w:p>
      <w:pPr>
        <w:spacing w:line="360" w:lineRule="auto"/>
        <w:rPr>
          <w:rFonts w:ascii="宋体" w:hAnsi="宋体"/>
          <w:sz w:val="24"/>
        </w:rPr>
      </w:pPr>
      <w:r>
        <w:rPr>
          <w:rFonts w:hint="eastAsia" w:ascii="宋体" w:hAnsi="宋体"/>
          <w:sz w:val="24"/>
        </w:rPr>
        <w:t xml:space="preserve">致： </w:t>
      </w:r>
    </w:p>
    <w:p>
      <w:pPr>
        <w:autoSpaceDE w:val="0"/>
        <w:autoSpaceDN w:val="0"/>
        <w:adjustRightInd w:val="0"/>
        <w:spacing w:line="480" w:lineRule="auto"/>
        <w:rPr>
          <w:rFonts w:ascii="宋体" w:hAnsi="宋体"/>
          <w:sz w:val="24"/>
        </w:rPr>
      </w:pPr>
      <w:r>
        <w:rPr>
          <w:rFonts w:ascii="宋体" w:hAnsi="宋体"/>
          <w:sz w:val="24"/>
        </w:rPr>
        <w:t xml:space="preserve">   </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（供应商全称）授权</w:t>
      </w:r>
      <w:r>
        <w:rPr>
          <w:rFonts w:hint="eastAsia" w:ascii="宋体" w:hAnsi="宋体"/>
          <w:sz w:val="24"/>
          <w:u w:val="single"/>
        </w:rPr>
        <w:t xml:space="preserve">           </w:t>
      </w:r>
      <w:r>
        <w:rPr>
          <w:rFonts w:hint="eastAsia" w:ascii="宋体" w:hAnsi="宋体"/>
          <w:sz w:val="24"/>
        </w:rPr>
        <w:t>（授权代表姓名）为</w:t>
      </w:r>
      <w:r>
        <w:rPr>
          <w:rFonts w:hint="eastAsia" w:ascii="宋体" w:hAnsi="宋体"/>
          <w:sz w:val="24"/>
          <w:u w:val="single"/>
        </w:rPr>
        <w:t xml:space="preserve">              </w:t>
      </w:r>
      <w:r>
        <w:rPr>
          <w:rFonts w:hint="eastAsia" w:ascii="宋体" w:hAnsi="宋体"/>
          <w:sz w:val="24"/>
        </w:rPr>
        <w:t>（职务、职称）为授权代表，参加</w:t>
      </w:r>
      <w:r>
        <w:rPr>
          <w:rFonts w:hint="eastAsia" w:ascii="宋体" w:hAnsi="宋体"/>
          <w:sz w:val="24"/>
          <w:u w:val="single"/>
        </w:rPr>
        <w:t xml:space="preserve">                 </w:t>
      </w:r>
      <w:r>
        <w:rPr>
          <w:rFonts w:hint="eastAsia" w:ascii="宋体" w:hAnsi="宋体"/>
          <w:sz w:val="24"/>
        </w:rPr>
        <w:t>的项目编号为</w:t>
      </w:r>
      <w:r>
        <w:rPr>
          <w:rFonts w:hint="eastAsia" w:ascii="宋体" w:hAnsi="宋体"/>
          <w:sz w:val="24"/>
          <w:u w:val="single"/>
        </w:rPr>
        <w:t xml:space="preserve">          </w:t>
      </w:r>
      <w:r>
        <w:rPr>
          <w:rFonts w:hint="eastAsia" w:ascii="宋体" w:hAnsi="宋体"/>
          <w:sz w:val="24"/>
        </w:rPr>
        <w:t>采购的有关活动，并对</w:t>
      </w:r>
      <w:r>
        <w:rPr>
          <w:rFonts w:hint="eastAsia" w:ascii="宋体" w:hAnsi="宋体" w:cs="宋体"/>
          <w:bCs/>
          <w:sz w:val="24"/>
          <w:szCs w:val="24"/>
          <w:u w:val="single"/>
          <w:lang w:val="zh-CN"/>
        </w:rPr>
        <w:t xml:space="preserve">                         采购</w:t>
      </w:r>
      <w:r>
        <w:rPr>
          <w:rFonts w:hint="eastAsia" w:ascii="宋体" w:hAnsi="宋体"/>
          <w:sz w:val="24"/>
        </w:rPr>
        <w:t>进行应答。为此：</w:t>
      </w:r>
    </w:p>
    <w:p>
      <w:pPr>
        <w:numPr>
          <w:ilvl w:val="0"/>
          <w:numId w:val="7"/>
        </w:numPr>
        <w:spacing w:line="360" w:lineRule="auto"/>
        <w:rPr>
          <w:rFonts w:ascii="宋体" w:hAnsi="宋体"/>
          <w:sz w:val="24"/>
        </w:rPr>
      </w:pPr>
      <w:r>
        <w:rPr>
          <w:rFonts w:hint="eastAsia" w:ascii="宋体" w:hAnsi="宋体"/>
          <w:sz w:val="24"/>
        </w:rPr>
        <w:t>提供供应商须知规定的全部响应文件：包括正本1份，副本2份。</w:t>
      </w:r>
    </w:p>
    <w:p>
      <w:pPr>
        <w:numPr>
          <w:ilvl w:val="0"/>
          <w:numId w:val="7"/>
        </w:numPr>
        <w:spacing w:line="360" w:lineRule="auto"/>
        <w:rPr>
          <w:rFonts w:ascii="宋体" w:hAnsi="宋体"/>
          <w:sz w:val="24"/>
        </w:rPr>
      </w:pPr>
      <w:r>
        <w:rPr>
          <w:rFonts w:hint="eastAsia" w:ascii="宋体" w:hAnsi="宋体"/>
          <w:sz w:val="24"/>
        </w:rPr>
        <w:t>保证遵守采购文件中的有关规定和收费标准。响应报价为人民币大写</w:t>
      </w:r>
      <w:r>
        <w:rPr>
          <w:rFonts w:hint="eastAsia" w:ascii="宋体" w:hAnsi="宋体"/>
          <w:sz w:val="24"/>
          <w:u w:val="single"/>
        </w:rPr>
        <w:t xml:space="preserve">        (</w:t>
      </w:r>
      <w:r>
        <w:rPr>
          <w:rFonts w:hint="eastAsia" w:ascii="宋体" w:hAnsi="宋体"/>
          <w:sz w:val="24"/>
        </w:rPr>
        <w:t>人民币小写：</w:t>
      </w:r>
      <w:r>
        <w:rPr>
          <w:rFonts w:hint="eastAsia" w:ascii="宋体" w:hAnsi="宋体"/>
          <w:sz w:val="24"/>
          <w:u w:val="single"/>
        </w:rPr>
        <w:t xml:space="preserve">               。</w:t>
      </w:r>
    </w:p>
    <w:p>
      <w:pPr>
        <w:widowControl w:val="0"/>
        <w:numPr>
          <w:ilvl w:val="0"/>
          <w:numId w:val="7"/>
        </w:numPr>
        <w:tabs>
          <w:tab w:val="left" w:pos="720"/>
          <w:tab w:val="left" w:pos="6300"/>
        </w:tabs>
        <w:spacing w:line="360" w:lineRule="auto"/>
        <w:jc w:val="both"/>
        <w:rPr>
          <w:rFonts w:ascii="宋体" w:hAnsi="宋体"/>
          <w:sz w:val="24"/>
        </w:rPr>
      </w:pPr>
      <w:r>
        <w:rPr>
          <w:rFonts w:hint="eastAsia" w:ascii="宋体" w:hAnsi="宋体"/>
          <w:sz w:val="24"/>
        </w:rPr>
        <w:t>保证忠实地执行买卖双方所签合同，并承担合同规定的责任义务。</w:t>
      </w:r>
    </w:p>
    <w:p>
      <w:pPr>
        <w:numPr>
          <w:ilvl w:val="0"/>
          <w:numId w:val="7"/>
        </w:numPr>
        <w:spacing w:line="360" w:lineRule="auto"/>
        <w:rPr>
          <w:rFonts w:ascii="宋体" w:hAnsi="宋体"/>
          <w:sz w:val="24"/>
        </w:rPr>
      </w:pPr>
      <w:r>
        <w:rPr>
          <w:rFonts w:hint="eastAsia" w:ascii="宋体" w:hAnsi="宋体"/>
          <w:sz w:val="24"/>
        </w:rPr>
        <w:t>愿意向贵方提供任何与本次采购有关的数据、情况和技术资料。</w:t>
      </w:r>
    </w:p>
    <w:p>
      <w:pPr>
        <w:numPr>
          <w:ilvl w:val="0"/>
          <w:numId w:val="7"/>
        </w:numPr>
        <w:spacing w:line="360" w:lineRule="auto"/>
        <w:rPr>
          <w:rFonts w:ascii="宋体" w:hAnsi="宋体"/>
          <w:sz w:val="24"/>
        </w:rPr>
      </w:pPr>
      <w:r>
        <w:rPr>
          <w:rFonts w:hint="eastAsia" w:ascii="宋体" w:hAnsi="宋体"/>
          <w:sz w:val="24"/>
        </w:rPr>
        <w:t>与本项目有关的一切往来通讯请寄：</w:t>
      </w:r>
      <w:r>
        <w:rPr>
          <w:rFonts w:hint="eastAsia" w:ascii="宋体" w:hAnsi="宋体"/>
          <w:sz w:val="24"/>
          <w:u w:val="single"/>
        </w:rPr>
        <w:t xml:space="preserve">                 </w:t>
      </w:r>
    </w:p>
    <w:p>
      <w:pPr>
        <w:tabs>
          <w:tab w:val="left" w:pos="-525"/>
          <w:tab w:val="left" w:pos="420"/>
        </w:tabs>
        <w:spacing w:line="360" w:lineRule="auto"/>
        <w:ind w:left="-525" w:hanging="45"/>
        <w:rPr>
          <w:rFonts w:ascii="宋体" w:hAnsi="宋体"/>
          <w:sz w:val="24"/>
        </w:rPr>
      </w:pPr>
      <w:r>
        <w:rPr>
          <w:rFonts w:ascii="宋体" w:hAnsi="宋体"/>
          <w:sz w:val="24"/>
        </w:rPr>
        <w:t xml:space="preserve">         </w:t>
      </w:r>
      <w:r>
        <w:rPr>
          <w:rFonts w:hint="eastAsia" w:ascii="宋体" w:hAnsi="宋体"/>
          <w:sz w:val="24"/>
        </w:rPr>
        <w:t>地址：</w:t>
      </w:r>
      <w:r>
        <w:rPr>
          <w:rFonts w:ascii="宋体" w:hAnsi="宋体"/>
        </w:rPr>
        <w:t>______________________</w:t>
      </w:r>
      <w:r>
        <w:rPr>
          <w:rFonts w:ascii="宋体" w:hAnsi="宋体"/>
          <w:sz w:val="24"/>
        </w:rPr>
        <w:t xml:space="preserve">    </w:t>
      </w:r>
      <w:r>
        <w:rPr>
          <w:rFonts w:hint="eastAsia" w:ascii="宋体" w:hAnsi="宋体"/>
          <w:sz w:val="24"/>
        </w:rPr>
        <w:t>邮</w:t>
      </w:r>
      <w:r>
        <w:rPr>
          <w:rFonts w:ascii="宋体" w:hAnsi="宋体"/>
          <w:sz w:val="24"/>
        </w:rPr>
        <w:t xml:space="preserve">  </w:t>
      </w:r>
      <w:r>
        <w:rPr>
          <w:rFonts w:hint="eastAsia" w:ascii="宋体" w:hAnsi="宋体"/>
          <w:sz w:val="24"/>
        </w:rPr>
        <w:t>编：</w:t>
      </w:r>
      <w:r>
        <w:rPr>
          <w:rFonts w:ascii="宋体" w:hAnsi="宋体"/>
        </w:rPr>
        <w:t>____________________</w:t>
      </w:r>
    </w:p>
    <w:p>
      <w:pPr>
        <w:tabs>
          <w:tab w:val="left" w:pos="-525"/>
          <w:tab w:val="left" w:pos="420"/>
        </w:tabs>
        <w:spacing w:line="360" w:lineRule="auto"/>
        <w:ind w:left="-525" w:hanging="45"/>
        <w:rPr>
          <w:rFonts w:ascii="宋体" w:hAnsi="宋体"/>
          <w:sz w:val="24"/>
        </w:rPr>
      </w:pPr>
      <w:r>
        <w:rPr>
          <w:rFonts w:ascii="宋体" w:hAnsi="宋体"/>
          <w:sz w:val="24"/>
        </w:rPr>
        <w:t xml:space="preserve">         </w:t>
      </w:r>
      <w:r>
        <w:rPr>
          <w:rFonts w:hint="eastAsia" w:ascii="宋体" w:hAnsi="宋体"/>
          <w:sz w:val="24"/>
        </w:rPr>
        <w:t>电话：</w:t>
      </w:r>
      <w:r>
        <w:rPr>
          <w:rFonts w:ascii="宋体" w:hAnsi="宋体"/>
        </w:rPr>
        <w:t>______________________</w:t>
      </w:r>
      <w:r>
        <w:rPr>
          <w:rFonts w:ascii="宋体" w:hAnsi="宋体"/>
          <w:sz w:val="24"/>
        </w:rPr>
        <w:t xml:space="preserve">    </w:t>
      </w:r>
      <w:r>
        <w:rPr>
          <w:rFonts w:hint="eastAsia" w:ascii="宋体" w:hAnsi="宋体"/>
          <w:sz w:val="24"/>
        </w:rPr>
        <w:t>传</w:t>
      </w:r>
      <w:r>
        <w:rPr>
          <w:rFonts w:ascii="宋体" w:hAnsi="宋体"/>
          <w:sz w:val="24"/>
        </w:rPr>
        <w:t xml:space="preserve">  </w:t>
      </w:r>
      <w:r>
        <w:rPr>
          <w:rFonts w:hint="eastAsia" w:ascii="宋体" w:hAnsi="宋体"/>
          <w:sz w:val="24"/>
        </w:rPr>
        <w:t>真：</w:t>
      </w:r>
      <w:r>
        <w:rPr>
          <w:rFonts w:ascii="宋体" w:hAnsi="宋体"/>
        </w:rPr>
        <w:t>____________________</w:t>
      </w:r>
    </w:p>
    <w:p>
      <w:pPr>
        <w:tabs>
          <w:tab w:val="left" w:pos="-525"/>
          <w:tab w:val="left" w:pos="420"/>
        </w:tabs>
        <w:spacing w:line="360" w:lineRule="auto"/>
        <w:ind w:left="-525"/>
        <w:rPr>
          <w:rFonts w:ascii="宋体" w:hAnsi="宋体"/>
          <w:sz w:val="24"/>
        </w:rPr>
      </w:pPr>
      <w:r>
        <w:rPr>
          <w:rFonts w:ascii="宋体" w:hAnsi="宋体"/>
          <w:sz w:val="24"/>
        </w:rPr>
        <w:t xml:space="preserve">         </w:t>
      </w:r>
      <w:r>
        <w:rPr>
          <w:rFonts w:hint="eastAsia" w:ascii="宋体" w:hAnsi="宋体"/>
          <w:sz w:val="24"/>
        </w:rPr>
        <w:t>电子信箱地址：</w:t>
      </w:r>
      <w:r>
        <w:rPr>
          <w:rFonts w:ascii="宋体" w:hAnsi="宋体"/>
        </w:rPr>
        <w:t>____________________________________________</w:t>
      </w:r>
    </w:p>
    <w:p>
      <w:pPr>
        <w:tabs>
          <w:tab w:val="left" w:pos="-525"/>
          <w:tab w:val="left" w:pos="420"/>
        </w:tabs>
        <w:spacing w:line="360" w:lineRule="auto"/>
        <w:ind w:left="-526" w:firstLine="1080"/>
        <w:rPr>
          <w:rFonts w:ascii="宋体" w:hAnsi="宋体"/>
          <w:sz w:val="24"/>
        </w:rPr>
      </w:pPr>
      <w:r>
        <w:rPr>
          <w:rFonts w:hint="eastAsia" w:ascii="宋体" w:hAnsi="宋体"/>
          <w:sz w:val="24"/>
        </w:rPr>
        <w:t>供应商代表姓名、职务</w:t>
      </w:r>
      <w:r>
        <w:rPr>
          <w:rFonts w:ascii="宋体" w:hAnsi="宋体"/>
          <w:sz w:val="24"/>
        </w:rPr>
        <w:t>(</w:t>
      </w:r>
      <w:r>
        <w:rPr>
          <w:rFonts w:hint="eastAsia" w:ascii="宋体" w:hAnsi="宋体"/>
          <w:sz w:val="24"/>
        </w:rPr>
        <w:t>印刷体</w:t>
      </w:r>
      <w:r>
        <w:rPr>
          <w:rFonts w:ascii="宋体" w:hAnsi="宋体"/>
          <w:sz w:val="24"/>
        </w:rPr>
        <w:t>)</w:t>
      </w:r>
      <w:r>
        <w:rPr>
          <w:rFonts w:hint="eastAsia" w:ascii="宋体" w:hAnsi="宋体"/>
          <w:sz w:val="24"/>
        </w:rPr>
        <w:t>：</w:t>
      </w:r>
      <w:r>
        <w:rPr>
          <w:rFonts w:ascii="宋体" w:hAnsi="宋体"/>
        </w:rPr>
        <w:t>_____________________________</w:t>
      </w:r>
    </w:p>
    <w:p>
      <w:pPr>
        <w:tabs>
          <w:tab w:val="left" w:pos="-525"/>
          <w:tab w:val="left" w:pos="420"/>
        </w:tabs>
        <w:spacing w:line="360" w:lineRule="auto"/>
        <w:ind w:left="-525"/>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供应商名称：</w:t>
      </w:r>
      <w:r>
        <w:rPr>
          <w:rFonts w:ascii="宋体" w:hAnsi="宋体"/>
        </w:rPr>
        <w:t>_____________________</w:t>
      </w:r>
    </w:p>
    <w:p>
      <w:pPr>
        <w:tabs>
          <w:tab w:val="left" w:pos="-525"/>
          <w:tab w:val="left" w:pos="420"/>
        </w:tabs>
        <w:spacing w:line="360" w:lineRule="auto"/>
        <w:ind w:left="-525"/>
        <w:rPr>
          <w:rFonts w:ascii="宋体" w:hAnsi="宋体"/>
          <w:sz w:val="24"/>
        </w:rPr>
      </w:pPr>
      <w:r>
        <w:rPr>
          <w:rFonts w:ascii="宋体" w:hAnsi="宋体"/>
          <w:sz w:val="24"/>
        </w:rPr>
        <w:t xml:space="preserve">         </w:t>
      </w:r>
      <w:r>
        <w:rPr>
          <w:rFonts w:hint="eastAsia" w:ascii="宋体" w:hAnsi="宋体"/>
          <w:sz w:val="24"/>
        </w:rPr>
        <w:t>（公　章）：</w:t>
      </w:r>
      <w:r>
        <w:rPr>
          <w:rFonts w:ascii="宋体" w:hAnsi="宋体"/>
        </w:rPr>
        <w:t>_____________________</w:t>
      </w:r>
    </w:p>
    <w:p>
      <w:pPr>
        <w:tabs>
          <w:tab w:val="left" w:pos="-525"/>
          <w:tab w:val="left" w:pos="420"/>
        </w:tabs>
        <w:spacing w:line="360" w:lineRule="auto"/>
        <w:ind w:left="-525"/>
        <w:rPr>
          <w:rFonts w:ascii="宋体" w:hAnsi="宋体"/>
          <w:sz w:val="24"/>
        </w:rPr>
      </w:pPr>
      <w:r>
        <w:rPr>
          <w:rFonts w:ascii="宋体" w:hAnsi="宋体"/>
          <w:sz w:val="24"/>
        </w:rPr>
        <w:t xml:space="preserve">         </w:t>
      </w:r>
      <w:r>
        <w:rPr>
          <w:rFonts w:hint="eastAsia" w:ascii="宋体" w:hAnsi="宋体"/>
          <w:sz w:val="24"/>
        </w:rPr>
        <w:t>日　　　期：</w:t>
      </w:r>
      <w:r>
        <w:rPr>
          <w:rFonts w:ascii="宋体" w:hAnsi="宋体"/>
        </w:rPr>
        <w:t>_____</w:t>
      </w:r>
      <w:r>
        <w:rPr>
          <w:rFonts w:hint="eastAsia" w:ascii="宋体" w:hAnsi="宋体"/>
          <w:sz w:val="24"/>
        </w:rPr>
        <w:t>年</w:t>
      </w:r>
      <w:r>
        <w:rPr>
          <w:rFonts w:ascii="宋体" w:hAnsi="宋体"/>
        </w:rPr>
        <w:t>_____</w:t>
      </w:r>
      <w:r>
        <w:rPr>
          <w:rFonts w:hint="eastAsia" w:ascii="宋体" w:hAnsi="宋体"/>
          <w:sz w:val="24"/>
        </w:rPr>
        <w:t>月</w:t>
      </w:r>
      <w:r>
        <w:rPr>
          <w:rFonts w:ascii="宋体" w:hAnsi="宋体"/>
        </w:rPr>
        <w:t>_____</w:t>
      </w:r>
      <w:r>
        <w:rPr>
          <w:rFonts w:hint="eastAsia" w:ascii="宋体" w:hAnsi="宋体"/>
          <w:sz w:val="24"/>
        </w:rPr>
        <w:t>日</w:t>
      </w:r>
      <w:r>
        <w:rPr>
          <w:rFonts w:ascii="宋体" w:hAnsi="宋体"/>
          <w:sz w:val="24"/>
        </w:rPr>
        <w:t xml:space="preserve">     </w:t>
      </w:r>
    </w:p>
    <w:p>
      <w:pPr>
        <w:tabs>
          <w:tab w:val="left" w:pos="420"/>
        </w:tabs>
        <w:spacing w:line="360" w:lineRule="auto"/>
        <w:ind w:firstLine="600" w:firstLineChars="250"/>
        <w:rPr>
          <w:rFonts w:ascii="宋体" w:hAnsi="宋体"/>
          <w:sz w:val="24"/>
        </w:rPr>
      </w:pPr>
      <w:r>
        <w:rPr>
          <w:rFonts w:hint="eastAsia" w:ascii="宋体" w:hAnsi="宋体"/>
          <w:sz w:val="24"/>
        </w:rPr>
        <w:t>授权代表签字：</w:t>
      </w:r>
      <w:r>
        <w:rPr>
          <w:rFonts w:ascii="宋体" w:hAnsi="宋体"/>
        </w:rPr>
        <w:t>__________________</w:t>
      </w:r>
    </w:p>
    <w:p>
      <w:pPr>
        <w:tabs>
          <w:tab w:val="left" w:pos="420"/>
        </w:tabs>
        <w:spacing w:line="360" w:lineRule="auto"/>
        <w:rPr>
          <w:rFonts w:ascii="宋体" w:hAnsi="宋体"/>
          <w:sz w:val="24"/>
        </w:rPr>
      </w:pPr>
    </w:p>
    <w:bookmarkEnd w:id="67"/>
    <w:bookmarkEnd w:id="73"/>
    <w:bookmarkEnd w:id="74"/>
    <w:bookmarkEnd w:id="75"/>
    <w:bookmarkEnd w:id="76"/>
    <w:p>
      <w:pPr>
        <w:spacing w:afterLines="100"/>
        <w:jc w:val="center"/>
        <w:rPr>
          <w:rFonts w:ascii="宋体" w:hAnsi="宋体"/>
          <w:sz w:val="24"/>
          <w:szCs w:val="24"/>
        </w:rPr>
        <w:sectPr>
          <w:footerReference r:id="rId7" w:type="default"/>
          <w:pgSz w:w="11907" w:h="16840"/>
          <w:pgMar w:top="1417" w:right="1418" w:bottom="1417" w:left="1559" w:header="851" w:footer="992" w:gutter="0"/>
          <w:cols w:space="720" w:num="1"/>
          <w:docGrid w:linePitch="274" w:charSpace="0"/>
        </w:sectPr>
      </w:pPr>
      <w:bookmarkStart w:id="77" w:name="_Toc48199909"/>
      <w:bookmarkStart w:id="78" w:name="_Toc98580426"/>
    </w:p>
    <w:p>
      <w:pPr>
        <w:spacing w:before="200"/>
        <w:rPr>
          <w:rFonts w:ascii="宋体" w:hAnsi="宋体"/>
          <w:b/>
          <w:sz w:val="24"/>
          <w:szCs w:val="24"/>
        </w:rPr>
      </w:pPr>
      <w:r>
        <w:rPr>
          <w:rFonts w:hint="eastAsia" w:ascii="宋体" w:hAnsi="宋体"/>
          <w:b/>
          <w:sz w:val="24"/>
          <w:szCs w:val="24"/>
        </w:rPr>
        <w:t>附件二</w:t>
      </w:r>
    </w:p>
    <w:p>
      <w:pPr>
        <w:spacing w:afterLines="100"/>
        <w:jc w:val="center"/>
        <w:rPr>
          <w:rFonts w:ascii="经典粗黑简" w:eastAsia="经典粗黑简"/>
          <w:sz w:val="32"/>
          <w:szCs w:val="32"/>
        </w:rPr>
      </w:pPr>
    </w:p>
    <w:p>
      <w:pPr>
        <w:spacing w:afterLines="50"/>
        <w:jc w:val="center"/>
        <w:rPr>
          <w:rFonts w:ascii="经典粗黑简" w:eastAsia="经典粗黑简"/>
          <w:sz w:val="32"/>
          <w:szCs w:val="32"/>
        </w:rPr>
      </w:pPr>
      <w:r>
        <w:rPr>
          <w:rFonts w:hint="eastAsia" w:ascii="经典粗黑简" w:eastAsia="经典粗黑简"/>
          <w:sz w:val="32"/>
          <w:szCs w:val="32"/>
        </w:rPr>
        <w:t>医疗设备类报价单</w:t>
      </w:r>
    </w:p>
    <w:p>
      <w:pPr>
        <w:spacing w:afterLines="50"/>
        <w:ind w:firstLine="400" w:firstLineChars="200"/>
        <w:rPr>
          <w:szCs w:val="21"/>
          <w:u w:val="single"/>
        </w:rPr>
      </w:pPr>
      <w:r>
        <w:rPr>
          <w:rFonts w:hint="eastAsia"/>
          <w:szCs w:val="21"/>
        </w:rPr>
        <w:t xml:space="preserve">供应商名称（加盖公章）: </w:t>
      </w:r>
      <w:r>
        <w:rPr>
          <w:rFonts w:hint="eastAsia"/>
          <w:szCs w:val="21"/>
          <w:u w:val="single"/>
        </w:rPr>
        <w:t xml:space="preserve">                         </w:t>
      </w:r>
    </w:p>
    <w:tbl>
      <w:tblPr>
        <w:tblStyle w:val="65"/>
        <w:tblW w:w="136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42"/>
        <w:gridCol w:w="2164"/>
        <w:gridCol w:w="825"/>
        <w:gridCol w:w="2969"/>
        <w:gridCol w:w="1140"/>
        <w:gridCol w:w="615"/>
        <w:gridCol w:w="825"/>
        <w:gridCol w:w="855"/>
        <w:gridCol w:w="810"/>
        <w:gridCol w:w="758"/>
        <w:gridCol w:w="20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4" w:hRule="atLeast"/>
          <w:jc w:val="center"/>
        </w:trPr>
        <w:tc>
          <w:tcPr>
            <w:tcW w:w="642" w:type="dxa"/>
            <w:vAlign w:val="center"/>
          </w:tcPr>
          <w:p>
            <w:pPr>
              <w:jc w:val="center"/>
              <w:rPr>
                <w:rFonts w:ascii="宋体" w:hAnsi="宋体" w:cs="宋体"/>
                <w:b/>
                <w:bCs/>
                <w:spacing w:val="10"/>
                <w:sz w:val="18"/>
                <w:szCs w:val="18"/>
              </w:rPr>
            </w:pPr>
            <w:r>
              <w:rPr>
                <w:rFonts w:hint="eastAsia" w:ascii="宋体" w:hAnsi="宋体" w:cs="宋体"/>
                <w:b/>
                <w:bCs/>
                <w:spacing w:val="10"/>
                <w:sz w:val="18"/>
                <w:szCs w:val="18"/>
              </w:rPr>
              <w:t>序号</w:t>
            </w:r>
          </w:p>
        </w:tc>
        <w:tc>
          <w:tcPr>
            <w:tcW w:w="2164" w:type="dxa"/>
            <w:vAlign w:val="center"/>
          </w:tcPr>
          <w:p>
            <w:pPr>
              <w:jc w:val="center"/>
              <w:rPr>
                <w:rFonts w:ascii="宋体" w:hAnsi="宋体" w:cs="宋体"/>
                <w:b/>
                <w:bCs/>
                <w:sz w:val="18"/>
                <w:szCs w:val="18"/>
              </w:rPr>
            </w:pPr>
            <w:r>
              <w:rPr>
                <w:rFonts w:hint="eastAsia" w:ascii="宋体" w:hAnsi="宋体" w:cs="宋体"/>
                <w:b/>
                <w:bCs/>
                <w:sz w:val="18"/>
                <w:szCs w:val="18"/>
              </w:rPr>
              <w:t>设备名称</w:t>
            </w:r>
          </w:p>
          <w:p>
            <w:pPr>
              <w:pStyle w:val="2"/>
              <w:rPr>
                <w:rFonts w:ascii="宋体" w:hAnsi="宋体" w:cs="宋体"/>
                <w:b/>
                <w:bCs/>
                <w:sz w:val="18"/>
                <w:szCs w:val="18"/>
              </w:rPr>
            </w:pPr>
            <w:r>
              <w:rPr>
                <w:rFonts w:hint="eastAsia" w:ascii="宋体" w:hAnsi="宋体" w:cs="宋体"/>
                <w:b/>
                <w:bCs/>
                <w:sz w:val="18"/>
                <w:szCs w:val="18"/>
              </w:rPr>
              <w:t>(如有医疗器械注册证/备案证，请按注册证/备案证名称填写）</w:t>
            </w:r>
          </w:p>
        </w:tc>
        <w:tc>
          <w:tcPr>
            <w:tcW w:w="825" w:type="dxa"/>
            <w:vAlign w:val="center"/>
          </w:tcPr>
          <w:p>
            <w:pPr>
              <w:jc w:val="center"/>
              <w:rPr>
                <w:rFonts w:ascii="宋体" w:hAnsi="宋体" w:cs="宋体"/>
                <w:b/>
                <w:bCs/>
                <w:spacing w:val="10"/>
                <w:sz w:val="18"/>
                <w:szCs w:val="18"/>
              </w:rPr>
            </w:pPr>
            <w:r>
              <w:rPr>
                <w:rFonts w:hint="eastAsia" w:ascii="宋体" w:hAnsi="宋体" w:cs="宋体"/>
                <w:b/>
                <w:bCs/>
                <w:spacing w:val="10"/>
                <w:sz w:val="18"/>
                <w:szCs w:val="18"/>
              </w:rPr>
              <w:t>品牌型号规格</w:t>
            </w:r>
          </w:p>
        </w:tc>
        <w:tc>
          <w:tcPr>
            <w:tcW w:w="2969" w:type="dxa"/>
            <w:vAlign w:val="center"/>
          </w:tcPr>
          <w:p>
            <w:pPr>
              <w:jc w:val="center"/>
              <w:rPr>
                <w:rFonts w:ascii="宋体" w:hAnsi="宋体" w:cs="宋体"/>
                <w:b/>
                <w:bCs/>
                <w:spacing w:val="10"/>
                <w:kern w:val="2"/>
                <w:sz w:val="18"/>
                <w:szCs w:val="18"/>
              </w:rPr>
            </w:pPr>
            <w:r>
              <w:rPr>
                <w:rFonts w:hint="eastAsia" w:ascii="宋体" w:hAnsi="宋体" w:cs="宋体"/>
                <w:b/>
                <w:bCs/>
                <w:spacing w:val="10"/>
                <w:sz w:val="18"/>
                <w:szCs w:val="18"/>
              </w:rPr>
              <w:t>生产商名称</w:t>
            </w:r>
          </w:p>
        </w:tc>
        <w:tc>
          <w:tcPr>
            <w:tcW w:w="1140" w:type="dxa"/>
            <w:vAlign w:val="center"/>
          </w:tcPr>
          <w:p>
            <w:pPr>
              <w:ind w:firstLine="201" w:firstLineChars="100"/>
              <w:jc w:val="both"/>
              <w:rPr>
                <w:rFonts w:ascii="宋体" w:hAnsi="宋体" w:cs="宋体"/>
                <w:b/>
                <w:bCs/>
                <w:spacing w:val="10"/>
                <w:kern w:val="2"/>
                <w:sz w:val="18"/>
                <w:szCs w:val="18"/>
              </w:rPr>
            </w:pPr>
            <w:r>
              <w:rPr>
                <w:rFonts w:hint="eastAsia" w:ascii="宋体" w:hAnsi="宋体" w:cs="宋体"/>
                <w:b/>
                <w:bCs/>
                <w:spacing w:val="10"/>
                <w:sz w:val="18"/>
                <w:szCs w:val="18"/>
              </w:rPr>
              <w:t>进口/国产</w:t>
            </w:r>
          </w:p>
        </w:tc>
        <w:tc>
          <w:tcPr>
            <w:tcW w:w="615" w:type="dxa"/>
            <w:vAlign w:val="center"/>
          </w:tcPr>
          <w:p>
            <w:pPr>
              <w:ind w:firstLine="201" w:firstLineChars="100"/>
              <w:rPr>
                <w:rFonts w:ascii="宋体" w:hAnsi="宋体" w:cs="宋体"/>
                <w:b/>
                <w:bCs/>
                <w:spacing w:val="10"/>
                <w:sz w:val="18"/>
                <w:szCs w:val="18"/>
              </w:rPr>
            </w:pPr>
            <w:r>
              <w:rPr>
                <w:rFonts w:hint="eastAsia" w:ascii="宋体" w:hAnsi="宋体" w:cs="宋体"/>
                <w:b/>
                <w:bCs/>
                <w:spacing w:val="10"/>
                <w:sz w:val="18"/>
                <w:szCs w:val="18"/>
              </w:rPr>
              <w:t>数量</w:t>
            </w:r>
          </w:p>
        </w:tc>
        <w:tc>
          <w:tcPr>
            <w:tcW w:w="825" w:type="dxa"/>
            <w:vAlign w:val="center"/>
          </w:tcPr>
          <w:p>
            <w:pPr>
              <w:jc w:val="center"/>
              <w:rPr>
                <w:rFonts w:ascii="宋体" w:hAnsi="宋体" w:cs="宋体"/>
                <w:b/>
                <w:bCs/>
                <w:spacing w:val="10"/>
                <w:sz w:val="18"/>
                <w:szCs w:val="18"/>
              </w:rPr>
            </w:pPr>
            <w:r>
              <w:rPr>
                <w:rFonts w:hint="eastAsia" w:ascii="宋体" w:hAnsi="宋体" w:cs="宋体"/>
                <w:b/>
                <w:bCs/>
                <w:spacing w:val="10"/>
                <w:sz w:val="18"/>
                <w:szCs w:val="18"/>
              </w:rPr>
              <w:t>单价</w:t>
            </w:r>
          </w:p>
          <w:p>
            <w:pPr>
              <w:jc w:val="center"/>
              <w:rPr>
                <w:rFonts w:ascii="宋体" w:hAnsi="宋体" w:cs="宋体"/>
                <w:b/>
                <w:bCs/>
                <w:spacing w:val="10"/>
                <w:sz w:val="18"/>
                <w:szCs w:val="18"/>
              </w:rPr>
            </w:pPr>
            <w:r>
              <w:rPr>
                <w:rFonts w:hint="eastAsia" w:ascii="宋体" w:hAnsi="宋体" w:cs="宋体"/>
                <w:b/>
                <w:bCs/>
                <w:spacing w:val="10"/>
                <w:sz w:val="18"/>
                <w:szCs w:val="18"/>
              </w:rPr>
              <w:t>（元）</w:t>
            </w:r>
          </w:p>
        </w:tc>
        <w:tc>
          <w:tcPr>
            <w:tcW w:w="855" w:type="dxa"/>
            <w:vAlign w:val="center"/>
          </w:tcPr>
          <w:p>
            <w:pPr>
              <w:jc w:val="center"/>
              <w:rPr>
                <w:rFonts w:ascii="宋体" w:hAnsi="宋体" w:cs="宋体"/>
                <w:b/>
                <w:bCs/>
                <w:spacing w:val="10"/>
                <w:sz w:val="18"/>
                <w:szCs w:val="18"/>
              </w:rPr>
            </w:pPr>
            <w:r>
              <w:rPr>
                <w:rFonts w:hint="eastAsia" w:ascii="宋体" w:hAnsi="宋体" w:cs="宋体"/>
                <w:b/>
                <w:bCs/>
                <w:spacing w:val="10"/>
                <w:sz w:val="18"/>
                <w:szCs w:val="18"/>
              </w:rPr>
              <w:t>总价</w:t>
            </w:r>
          </w:p>
          <w:p>
            <w:pPr>
              <w:jc w:val="center"/>
              <w:rPr>
                <w:rFonts w:ascii="宋体" w:hAnsi="宋体" w:cs="宋体"/>
                <w:b/>
                <w:bCs/>
                <w:spacing w:val="10"/>
                <w:sz w:val="18"/>
                <w:szCs w:val="18"/>
              </w:rPr>
            </w:pPr>
            <w:r>
              <w:rPr>
                <w:rFonts w:hint="eastAsia" w:ascii="宋体" w:hAnsi="宋体" w:cs="宋体"/>
                <w:b/>
                <w:bCs/>
                <w:spacing w:val="10"/>
                <w:sz w:val="18"/>
                <w:szCs w:val="18"/>
              </w:rPr>
              <w:t>（元）</w:t>
            </w:r>
          </w:p>
        </w:tc>
        <w:tc>
          <w:tcPr>
            <w:tcW w:w="810" w:type="dxa"/>
            <w:vAlign w:val="center"/>
          </w:tcPr>
          <w:p>
            <w:pPr>
              <w:jc w:val="center"/>
              <w:rPr>
                <w:rFonts w:ascii="宋体" w:hAnsi="宋体" w:cs="宋体"/>
                <w:b/>
                <w:bCs/>
                <w:spacing w:val="10"/>
                <w:sz w:val="18"/>
                <w:szCs w:val="18"/>
              </w:rPr>
            </w:pPr>
            <w:r>
              <w:rPr>
                <w:rFonts w:hint="eastAsia" w:ascii="宋体" w:hAnsi="宋体" w:cs="宋体"/>
                <w:b/>
                <w:bCs/>
                <w:spacing w:val="10"/>
                <w:sz w:val="18"/>
                <w:szCs w:val="18"/>
              </w:rPr>
              <w:t>保修期</w:t>
            </w:r>
          </w:p>
          <w:p>
            <w:pPr>
              <w:jc w:val="center"/>
              <w:rPr>
                <w:rFonts w:ascii="宋体" w:hAnsi="宋体" w:cs="宋体"/>
                <w:b/>
                <w:bCs/>
                <w:spacing w:val="10"/>
                <w:sz w:val="18"/>
                <w:szCs w:val="18"/>
              </w:rPr>
            </w:pPr>
            <w:r>
              <w:rPr>
                <w:rFonts w:hint="eastAsia" w:ascii="宋体" w:hAnsi="宋体" w:cs="宋体"/>
                <w:b/>
                <w:bCs/>
                <w:spacing w:val="10"/>
                <w:sz w:val="18"/>
                <w:szCs w:val="18"/>
              </w:rPr>
              <w:t>（全保）</w:t>
            </w:r>
          </w:p>
        </w:tc>
        <w:tc>
          <w:tcPr>
            <w:tcW w:w="758" w:type="dxa"/>
            <w:vAlign w:val="center"/>
          </w:tcPr>
          <w:p>
            <w:pPr>
              <w:jc w:val="center"/>
              <w:rPr>
                <w:rFonts w:ascii="宋体" w:hAnsi="宋体" w:cs="宋体"/>
                <w:b/>
                <w:bCs/>
                <w:spacing w:val="10"/>
                <w:sz w:val="18"/>
                <w:szCs w:val="18"/>
              </w:rPr>
            </w:pPr>
            <w:r>
              <w:rPr>
                <w:rFonts w:hint="eastAsia" w:ascii="宋体" w:hAnsi="宋体" w:cs="宋体"/>
                <w:b/>
                <w:bCs/>
                <w:spacing w:val="10"/>
                <w:sz w:val="18"/>
                <w:szCs w:val="18"/>
              </w:rPr>
              <w:t>交货期</w:t>
            </w:r>
          </w:p>
        </w:tc>
        <w:tc>
          <w:tcPr>
            <w:tcW w:w="2002" w:type="dxa"/>
            <w:vAlign w:val="center"/>
          </w:tcPr>
          <w:p>
            <w:pPr>
              <w:spacing w:line="360" w:lineRule="exact"/>
              <w:jc w:val="center"/>
              <w:rPr>
                <w:rFonts w:ascii="宋体" w:hAnsi="宋体" w:cs="宋体"/>
                <w:b/>
                <w:bCs/>
                <w:sz w:val="18"/>
                <w:szCs w:val="18"/>
              </w:rPr>
            </w:pPr>
            <w:r>
              <w:rPr>
                <w:rFonts w:hint="eastAsia" w:ascii="宋体" w:hAnsi="宋体" w:cs="宋体"/>
                <w:b/>
                <w:bCs/>
                <w:sz w:val="18"/>
                <w:szCs w:val="18"/>
              </w:rPr>
              <w:t>专机专用耗材/零配件及易损件报价</w:t>
            </w:r>
          </w:p>
          <w:p>
            <w:pPr>
              <w:rPr>
                <w:sz w:val="18"/>
                <w:szCs w:val="18"/>
              </w:rPr>
            </w:pPr>
            <w:r>
              <w:rPr>
                <w:rFonts w:hint="eastAsia"/>
                <w:sz w:val="18"/>
                <w:szCs w:val="18"/>
              </w:rPr>
              <w:t>（如有</w:t>
            </w:r>
            <w:r>
              <w:rPr>
                <w:sz w:val="18"/>
                <w:szCs w:val="18"/>
              </w:rPr>
              <w:t>耗材和</w:t>
            </w:r>
            <w:r>
              <w:rPr>
                <w:rFonts w:hint="eastAsia"/>
                <w:sz w:val="18"/>
                <w:szCs w:val="18"/>
              </w:rPr>
              <w:t>易损件</w:t>
            </w:r>
            <w:r>
              <w:rPr>
                <w:sz w:val="18"/>
                <w:szCs w:val="18"/>
              </w:rPr>
              <w:t>需另附</w:t>
            </w:r>
            <w:r>
              <w:rPr>
                <w:rFonts w:hint="eastAsia"/>
                <w:sz w:val="18"/>
                <w:szCs w:val="18"/>
              </w:rPr>
              <w:t>配置</w:t>
            </w:r>
            <w:r>
              <w:rPr>
                <w:sz w:val="18"/>
                <w:szCs w:val="18"/>
              </w:rPr>
              <w:t>报价单，否则视为随设备使用终身免费提供</w:t>
            </w:r>
            <w:r>
              <w:rPr>
                <w:rFonts w:hint="eastAsia"/>
                <w:sz w:val="18"/>
                <w:szCs w:val="18"/>
              </w:rPr>
              <w:t>）</w:t>
            </w:r>
          </w:p>
          <w:p>
            <w:pPr>
              <w:jc w:val="center"/>
              <w:rPr>
                <w:rFonts w:ascii="宋体" w:hAnsi="宋体" w:cs="宋体"/>
                <w:b/>
                <w:bCs/>
                <w:spacing w:val="1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93" w:hRule="atLeast"/>
          <w:jc w:val="center"/>
        </w:trPr>
        <w:tc>
          <w:tcPr>
            <w:tcW w:w="642" w:type="dxa"/>
            <w:vAlign w:val="center"/>
          </w:tcPr>
          <w:p>
            <w:pPr>
              <w:jc w:val="center"/>
              <w:rPr>
                <w:spacing w:val="10"/>
              </w:rPr>
            </w:pPr>
          </w:p>
        </w:tc>
        <w:tc>
          <w:tcPr>
            <w:tcW w:w="2164" w:type="dxa"/>
            <w:vAlign w:val="center"/>
          </w:tcPr>
          <w:p>
            <w:pPr>
              <w:jc w:val="center"/>
              <w:rPr>
                <w:spacing w:val="10"/>
              </w:rPr>
            </w:pPr>
          </w:p>
        </w:tc>
        <w:tc>
          <w:tcPr>
            <w:tcW w:w="825" w:type="dxa"/>
            <w:vAlign w:val="center"/>
          </w:tcPr>
          <w:p>
            <w:pPr>
              <w:jc w:val="center"/>
              <w:rPr>
                <w:spacing w:val="10"/>
              </w:rPr>
            </w:pPr>
          </w:p>
        </w:tc>
        <w:tc>
          <w:tcPr>
            <w:tcW w:w="2969" w:type="dxa"/>
            <w:vAlign w:val="center"/>
          </w:tcPr>
          <w:p>
            <w:pPr>
              <w:jc w:val="center"/>
              <w:rPr>
                <w:spacing w:val="10"/>
              </w:rPr>
            </w:pPr>
          </w:p>
        </w:tc>
        <w:tc>
          <w:tcPr>
            <w:tcW w:w="1140" w:type="dxa"/>
            <w:vAlign w:val="center"/>
          </w:tcPr>
          <w:p>
            <w:pPr>
              <w:jc w:val="center"/>
              <w:rPr>
                <w:spacing w:val="10"/>
              </w:rPr>
            </w:pPr>
          </w:p>
        </w:tc>
        <w:tc>
          <w:tcPr>
            <w:tcW w:w="615" w:type="dxa"/>
            <w:vAlign w:val="center"/>
          </w:tcPr>
          <w:p>
            <w:pPr>
              <w:jc w:val="center"/>
              <w:rPr>
                <w:spacing w:val="10"/>
              </w:rPr>
            </w:pPr>
          </w:p>
        </w:tc>
        <w:tc>
          <w:tcPr>
            <w:tcW w:w="825" w:type="dxa"/>
            <w:vAlign w:val="center"/>
          </w:tcPr>
          <w:p>
            <w:pPr>
              <w:jc w:val="center"/>
              <w:rPr>
                <w:spacing w:val="10"/>
              </w:rPr>
            </w:pPr>
          </w:p>
        </w:tc>
        <w:tc>
          <w:tcPr>
            <w:tcW w:w="855" w:type="dxa"/>
            <w:vAlign w:val="center"/>
          </w:tcPr>
          <w:p>
            <w:pPr>
              <w:jc w:val="center"/>
              <w:rPr>
                <w:spacing w:val="10"/>
              </w:rPr>
            </w:pPr>
          </w:p>
        </w:tc>
        <w:tc>
          <w:tcPr>
            <w:tcW w:w="810" w:type="dxa"/>
            <w:vAlign w:val="center"/>
          </w:tcPr>
          <w:p>
            <w:pPr>
              <w:jc w:val="center"/>
              <w:rPr>
                <w:spacing w:val="10"/>
              </w:rPr>
            </w:pPr>
          </w:p>
        </w:tc>
        <w:tc>
          <w:tcPr>
            <w:tcW w:w="758" w:type="dxa"/>
            <w:vAlign w:val="center"/>
          </w:tcPr>
          <w:p>
            <w:pPr>
              <w:jc w:val="center"/>
              <w:rPr>
                <w:spacing w:val="10"/>
              </w:rPr>
            </w:pPr>
          </w:p>
        </w:tc>
        <w:tc>
          <w:tcPr>
            <w:tcW w:w="2002" w:type="dxa"/>
            <w:vAlign w:val="center"/>
          </w:tcPr>
          <w:p>
            <w:pPr>
              <w:jc w:val="center"/>
              <w:rPr>
                <w:spacing w:val="1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78" w:hRule="atLeast"/>
          <w:jc w:val="center"/>
        </w:trPr>
        <w:tc>
          <w:tcPr>
            <w:tcW w:w="642" w:type="dxa"/>
            <w:vAlign w:val="center"/>
          </w:tcPr>
          <w:p>
            <w:pPr>
              <w:jc w:val="center"/>
              <w:rPr>
                <w:spacing w:val="10"/>
              </w:rPr>
            </w:pPr>
          </w:p>
        </w:tc>
        <w:tc>
          <w:tcPr>
            <w:tcW w:w="2164" w:type="dxa"/>
            <w:vAlign w:val="center"/>
          </w:tcPr>
          <w:p>
            <w:pPr>
              <w:jc w:val="center"/>
              <w:rPr>
                <w:spacing w:val="10"/>
              </w:rPr>
            </w:pPr>
          </w:p>
        </w:tc>
        <w:tc>
          <w:tcPr>
            <w:tcW w:w="825" w:type="dxa"/>
            <w:vAlign w:val="center"/>
          </w:tcPr>
          <w:p>
            <w:pPr>
              <w:jc w:val="center"/>
              <w:rPr>
                <w:spacing w:val="10"/>
              </w:rPr>
            </w:pPr>
          </w:p>
        </w:tc>
        <w:tc>
          <w:tcPr>
            <w:tcW w:w="2969" w:type="dxa"/>
            <w:vAlign w:val="center"/>
          </w:tcPr>
          <w:p>
            <w:pPr>
              <w:jc w:val="center"/>
              <w:rPr>
                <w:spacing w:val="10"/>
              </w:rPr>
            </w:pPr>
          </w:p>
        </w:tc>
        <w:tc>
          <w:tcPr>
            <w:tcW w:w="1140" w:type="dxa"/>
            <w:vAlign w:val="center"/>
          </w:tcPr>
          <w:p>
            <w:pPr>
              <w:jc w:val="center"/>
              <w:rPr>
                <w:spacing w:val="10"/>
              </w:rPr>
            </w:pPr>
          </w:p>
        </w:tc>
        <w:tc>
          <w:tcPr>
            <w:tcW w:w="615" w:type="dxa"/>
            <w:vAlign w:val="center"/>
          </w:tcPr>
          <w:p>
            <w:pPr>
              <w:jc w:val="center"/>
              <w:rPr>
                <w:spacing w:val="10"/>
              </w:rPr>
            </w:pPr>
          </w:p>
        </w:tc>
        <w:tc>
          <w:tcPr>
            <w:tcW w:w="825" w:type="dxa"/>
            <w:vAlign w:val="center"/>
          </w:tcPr>
          <w:p>
            <w:pPr>
              <w:jc w:val="center"/>
              <w:rPr>
                <w:spacing w:val="10"/>
              </w:rPr>
            </w:pPr>
          </w:p>
        </w:tc>
        <w:tc>
          <w:tcPr>
            <w:tcW w:w="855" w:type="dxa"/>
            <w:vAlign w:val="center"/>
          </w:tcPr>
          <w:p>
            <w:pPr>
              <w:jc w:val="center"/>
              <w:rPr>
                <w:spacing w:val="10"/>
              </w:rPr>
            </w:pPr>
            <w:r>
              <w:rPr>
                <w:rFonts w:hint="eastAsia"/>
                <w:spacing w:val="10"/>
              </w:rPr>
              <w:t xml:space="preserve"> </w:t>
            </w:r>
          </w:p>
        </w:tc>
        <w:tc>
          <w:tcPr>
            <w:tcW w:w="810" w:type="dxa"/>
            <w:vAlign w:val="center"/>
          </w:tcPr>
          <w:p>
            <w:pPr>
              <w:jc w:val="center"/>
              <w:rPr>
                <w:spacing w:val="10"/>
              </w:rPr>
            </w:pPr>
          </w:p>
        </w:tc>
        <w:tc>
          <w:tcPr>
            <w:tcW w:w="758" w:type="dxa"/>
            <w:vAlign w:val="center"/>
          </w:tcPr>
          <w:p>
            <w:pPr>
              <w:jc w:val="center"/>
              <w:rPr>
                <w:spacing w:val="10"/>
              </w:rPr>
            </w:pPr>
          </w:p>
        </w:tc>
        <w:tc>
          <w:tcPr>
            <w:tcW w:w="2002" w:type="dxa"/>
            <w:vAlign w:val="center"/>
          </w:tcPr>
          <w:p>
            <w:pPr>
              <w:jc w:val="center"/>
              <w:rPr>
                <w:spacing w:val="1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5" w:hRule="atLeast"/>
          <w:jc w:val="center"/>
        </w:trPr>
        <w:tc>
          <w:tcPr>
            <w:tcW w:w="13605" w:type="dxa"/>
            <w:gridSpan w:val="11"/>
          </w:tcPr>
          <w:p>
            <w:pPr>
              <w:rPr>
                <w:spacing w:val="10"/>
              </w:rPr>
            </w:pPr>
            <w:r>
              <w:rPr>
                <w:rFonts w:hint="eastAsia"/>
                <w:spacing w:val="10"/>
              </w:rPr>
              <w:t>备注：（现场调研情况)</w:t>
            </w:r>
          </w:p>
        </w:tc>
      </w:tr>
    </w:tbl>
    <w:p>
      <w:pPr>
        <w:spacing w:beforeLines="180"/>
        <w:ind w:firstLine="8470" w:firstLineChars="3850"/>
        <w:rPr>
          <w:u w:val="single"/>
        </w:rPr>
      </w:pPr>
      <w:r>
        <w:rPr>
          <w:rFonts w:hint="eastAsia"/>
          <w:spacing w:val="10"/>
          <w:szCs w:val="21"/>
        </w:rPr>
        <w:t>供应商被授权人签字</w:t>
      </w:r>
      <w:r>
        <w:rPr>
          <w:rFonts w:hint="eastAsia"/>
        </w:rPr>
        <w:t>：</w:t>
      </w:r>
      <w:r>
        <w:rPr>
          <w:rFonts w:hint="eastAsia"/>
          <w:u w:val="single"/>
        </w:rPr>
        <w:t xml:space="preserve">                    </w:t>
      </w:r>
    </w:p>
    <w:p>
      <w:pPr>
        <w:pStyle w:val="2"/>
      </w:pPr>
    </w:p>
    <w:p>
      <w:pPr>
        <w:pStyle w:val="2"/>
        <w:ind w:firstLine="10810" w:firstLineChars="4700"/>
        <w:rPr>
          <w:rFonts w:ascii="Calibri" w:hAnsi="Calibri"/>
          <w:spacing w:val="10"/>
          <w:kern w:val="2"/>
          <w:sz w:val="21"/>
          <w:szCs w:val="21"/>
        </w:rPr>
      </w:pPr>
      <w:r>
        <w:rPr>
          <w:rFonts w:hint="eastAsia" w:ascii="Calibri" w:hAnsi="Calibri"/>
          <w:spacing w:val="10"/>
          <w:kern w:val="2"/>
          <w:sz w:val="21"/>
          <w:szCs w:val="21"/>
        </w:rPr>
        <w:t>报价日期：</w:t>
      </w:r>
    </w:p>
    <w:p>
      <w:pPr>
        <w:sectPr>
          <w:pgSz w:w="16840" w:h="11907" w:orient="landscape"/>
          <w:pgMar w:top="1559" w:right="1417" w:bottom="1418" w:left="1417" w:header="851" w:footer="992" w:gutter="0"/>
          <w:cols w:space="720" w:num="1"/>
          <w:docGrid w:linePitch="274" w:charSpace="0"/>
        </w:sectPr>
      </w:pPr>
      <w:r>
        <w:rPr>
          <w:rFonts w:hint="eastAsia"/>
        </w:rPr>
        <w:t xml:space="preserve">                  </w:t>
      </w:r>
    </w:p>
    <w:bookmarkEnd w:id="77"/>
    <w:bookmarkEnd w:id="78"/>
    <w:p>
      <w:pPr>
        <w:pStyle w:val="5"/>
        <w:spacing w:before="400" w:after="0" w:line="360" w:lineRule="auto"/>
        <w:jc w:val="both"/>
        <w:rPr>
          <w:rFonts w:ascii="宋体" w:hAnsi="宋体" w:eastAsia="宋体"/>
          <w:b w:val="0"/>
          <w:sz w:val="28"/>
        </w:rPr>
      </w:pPr>
      <w:bookmarkStart w:id="79" w:name="_Toc98580428"/>
      <w:r>
        <w:rPr>
          <w:rFonts w:hint="eastAsia" w:ascii="宋体" w:hAnsi="宋体" w:eastAsia="宋体"/>
          <w:sz w:val="24"/>
          <w:szCs w:val="24"/>
        </w:rPr>
        <w:t>附件三</w:t>
      </w:r>
      <w:r>
        <w:rPr>
          <w:rFonts w:hint="eastAsia" w:ascii="宋体" w:hAnsi="宋体" w:eastAsia="宋体"/>
        </w:rPr>
        <w:t xml:space="preserve">            </w:t>
      </w:r>
      <w:r>
        <w:rPr>
          <w:rFonts w:hint="eastAsia" w:ascii="宋体" w:hAnsi="宋体" w:eastAsia="宋体"/>
          <w:b w:val="0"/>
          <w:sz w:val="28"/>
        </w:rPr>
        <w:t xml:space="preserve">      </w:t>
      </w:r>
    </w:p>
    <w:p>
      <w:pPr>
        <w:pStyle w:val="4"/>
        <w:spacing w:before="120" w:after="120" w:line="460" w:lineRule="exact"/>
        <w:jc w:val="center"/>
        <w:rPr>
          <w:rFonts w:ascii="宋体" w:hAnsi="宋体"/>
          <w:sz w:val="28"/>
          <w:szCs w:val="28"/>
        </w:rPr>
      </w:pPr>
      <w:bookmarkStart w:id="80" w:name="_Toc370217161"/>
      <w:r>
        <w:rPr>
          <w:rFonts w:hint="eastAsia" w:ascii="宋体" w:hAnsi="宋体"/>
          <w:sz w:val="28"/>
          <w:szCs w:val="28"/>
        </w:rPr>
        <w:t>资格证明文件</w:t>
      </w:r>
      <w:bookmarkEnd w:id="79"/>
      <w:bookmarkEnd w:id="80"/>
    </w:p>
    <w:p>
      <w:pPr>
        <w:pStyle w:val="5"/>
        <w:spacing w:line="360" w:lineRule="auto"/>
        <w:jc w:val="center"/>
        <w:rPr>
          <w:rFonts w:ascii="宋体" w:hAnsi="宋体" w:eastAsia="宋体"/>
          <w:sz w:val="28"/>
        </w:rPr>
      </w:pPr>
      <w:bookmarkStart w:id="81" w:name="_Toc98580429"/>
      <w:r>
        <w:rPr>
          <w:rFonts w:hint="eastAsia" w:ascii="宋体" w:hAnsi="宋体" w:eastAsia="宋体"/>
          <w:sz w:val="28"/>
        </w:rPr>
        <w:t>（一）法人代表授权书（格式）</w:t>
      </w:r>
      <w:bookmarkEnd w:id="81"/>
    </w:p>
    <w:p>
      <w:pPr>
        <w:spacing w:line="360" w:lineRule="auto"/>
        <w:rPr>
          <w:rFonts w:ascii="宋体" w:hAnsi="宋体"/>
          <w:b/>
          <w:sz w:val="28"/>
        </w:rPr>
      </w:pPr>
      <w:r>
        <w:rPr>
          <w:rFonts w:hint="eastAsia" w:ascii="宋体" w:hAnsi="宋体"/>
          <w:b/>
          <w:sz w:val="28"/>
          <w:u w:val="single"/>
        </w:rPr>
        <w:t xml:space="preserve">                      </w:t>
      </w:r>
      <w:r>
        <w:rPr>
          <w:rFonts w:hint="eastAsia" w:ascii="宋体" w:hAnsi="宋体"/>
          <w:b/>
          <w:sz w:val="28"/>
        </w:rPr>
        <w:t>：</w:t>
      </w:r>
    </w:p>
    <w:p>
      <w:pPr>
        <w:spacing w:line="360" w:lineRule="auto"/>
        <w:rPr>
          <w:rFonts w:ascii="宋体" w:hAnsi="宋体"/>
          <w:b/>
          <w:sz w:val="28"/>
        </w:rPr>
      </w:pPr>
    </w:p>
    <w:p>
      <w:pPr>
        <w:spacing w:line="360" w:lineRule="auto"/>
        <w:ind w:firstLine="540"/>
        <w:rPr>
          <w:rFonts w:ascii="宋体" w:hAnsi="宋体"/>
          <w:sz w:val="24"/>
        </w:rPr>
      </w:pPr>
      <w:r>
        <w:rPr>
          <w:rFonts w:hint="eastAsia" w:ascii="宋体" w:hAnsi="宋体"/>
          <w:sz w:val="24"/>
        </w:rPr>
        <w:t>本授权书声明：注册于</w:t>
      </w:r>
      <w:r>
        <w:rPr>
          <w:rFonts w:hint="eastAsia" w:ascii="宋体" w:hAnsi="宋体"/>
          <w:sz w:val="24"/>
          <w:u w:val="single"/>
        </w:rPr>
        <w:t xml:space="preserve">              </w:t>
      </w:r>
      <w:r>
        <w:rPr>
          <w:rFonts w:hint="eastAsia" w:ascii="宋体" w:hAnsi="宋体"/>
          <w:sz w:val="24"/>
        </w:rPr>
        <w:t>的</w:t>
      </w:r>
      <w:r>
        <w:rPr>
          <w:rFonts w:hint="eastAsia" w:ascii="宋体" w:hAnsi="宋体"/>
          <w:sz w:val="24"/>
          <w:u w:val="single"/>
        </w:rPr>
        <w:t xml:space="preserve">              </w:t>
      </w:r>
      <w:r>
        <w:rPr>
          <w:rFonts w:hint="eastAsia" w:ascii="宋体" w:hAnsi="宋体"/>
          <w:sz w:val="24"/>
        </w:rPr>
        <w:t>公司的在下面签字的</w:t>
      </w:r>
      <w:r>
        <w:rPr>
          <w:rFonts w:hint="eastAsia" w:ascii="宋体" w:hAnsi="宋体"/>
          <w:sz w:val="24"/>
          <w:u w:val="single"/>
        </w:rPr>
        <w:t xml:space="preserve">    （法人代表姓名、职务）    </w:t>
      </w:r>
      <w:r>
        <w:rPr>
          <w:rFonts w:hint="eastAsia" w:ascii="宋体" w:hAnsi="宋体"/>
          <w:sz w:val="24"/>
        </w:rPr>
        <w:t>代表本公司授权在下面签字的</w:t>
      </w:r>
      <w:r>
        <w:rPr>
          <w:rFonts w:hint="eastAsia" w:ascii="宋体" w:hAnsi="宋体"/>
          <w:sz w:val="24"/>
          <w:u w:val="single"/>
        </w:rPr>
        <w:t xml:space="preserve">  （被授权人的姓名、职务）    </w:t>
      </w:r>
      <w:r>
        <w:rPr>
          <w:rFonts w:hint="eastAsia" w:ascii="宋体" w:hAnsi="宋体"/>
          <w:sz w:val="24"/>
        </w:rPr>
        <w:t>为本公司的合法代理人，就</w:t>
      </w:r>
      <w:r>
        <w:rPr>
          <w:rFonts w:hint="eastAsia" w:ascii="宋体" w:hAnsi="宋体"/>
          <w:sz w:val="24"/>
          <w:u w:val="single"/>
        </w:rPr>
        <w:t xml:space="preserve">  （项目名称）  </w:t>
      </w:r>
      <w:r>
        <w:rPr>
          <w:rFonts w:hint="eastAsia" w:ascii="宋体" w:hAnsi="宋体"/>
          <w:sz w:val="24"/>
        </w:rPr>
        <w:t>项目的应答，以本公司名义处理一切与之有关的事务。</w:t>
      </w:r>
    </w:p>
    <w:p>
      <w:pPr>
        <w:spacing w:line="360" w:lineRule="auto"/>
        <w:ind w:left="540"/>
        <w:rPr>
          <w:rFonts w:ascii="宋体" w:hAnsi="宋体"/>
          <w:sz w:val="24"/>
        </w:rPr>
      </w:pPr>
    </w:p>
    <w:p>
      <w:pPr>
        <w:spacing w:line="360" w:lineRule="auto"/>
        <w:ind w:left="540"/>
        <w:rPr>
          <w:rFonts w:ascii="宋体" w:hAnsi="宋体"/>
          <w:sz w:val="24"/>
        </w:rPr>
      </w:pPr>
      <w:r>
        <w:rPr>
          <w:rFonts w:hint="eastAsia" w:ascii="宋体" w:hAnsi="宋体"/>
          <w:sz w:val="24"/>
        </w:rPr>
        <w:t>本授权书于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日签字生效，特此声明。</w:t>
      </w:r>
    </w:p>
    <w:p>
      <w:pPr>
        <w:spacing w:line="360" w:lineRule="auto"/>
        <w:ind w:left="540"/>
        <w:rPr>
          <w:rFonts w:ascii="宋体" w:hAnsi="宋体"/>
          <w:sz w:val="24"/>
        </w:rPr>
      </w:pPr>
    </w:p>
    <w:p>
      <w:pPr>
        <w:spacing w:line="360" w:lineRule="auto"/>
        <w:ind w:left="540"/>
        <w:rPr>
          <w:rFonts w:ascii="宋体" w:hAnsi="宋体"/>
          <w:sz w:val="24"/>
          <w:u w:val="single"/>
        </w:rPr>
      </w:pPr>
      <w:r>
        <w:rPr>
          <w:rFonts w:hint="eastAsia" w:ascii="宋体" w:hAnsi="宋体"/>
          <w:sz w:val="24"/>
        </w:rPr>
        <w:t xml:space="preserve">                 法人代表签字盖章：</w:t>
      </w:r>
      <w:r>
        <w:rPr>
          <w:rFonts w:hint="eastAsia" w:ascii="宋体" w:hAnsi="宋体"/>
          <w:sz w:val="24"/>
          <w:u w:val="single"/>
        </w:rPr>
        <w:t xml:space="preserve">                    </w:t>
      </w:r>
    </w:p>
    <w:p>
      <w:pPr>
        <w:spacing w:line="360" w:lineRule="auto"/>
        <w:ind w:left="540"/>
        <w:rPr>
          <w:rFonts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供应商全称（公章）：</w:t>
      </w:r>
      <w:r>
        <w:rPr>
          <w:rFonts w:hint="eastAsia" w:ascii="宋体" w:hAnsi="宋体"/>
          <w:sz w:val="24"/>
          <w:u w:val="single"/>
        </w:rPr>
        <w:t xml:space="preserve">                </w:t>
      </w:r>
    </w:p>
    <w:p>
      <w:pPr>
        <w:spacing w:line="360" w:lineRule="auto"/>
        <w:rPr>
          <w:rFonts w:ascii="宋体" w:hAnsi="宋体"/>
          <w:sz w:val="24"/>
          <w:u w:val="single"/>
        </w:rPr>
      </w:pPr>
    </w:p>
    <w:p>
      <w:pPr>
        <w:spacing w:line="360" w:lineRule="auto"/>
        <w:rPr>
          <w:rFonts w:ascii="宋体" w:hAnsi="宋体"/>
          <w:sz w:val="24"/>
          <w:u w:val="single"/>
        </w:rPr>
      </w:pPr>
    </w:p>
    <w:p>
      <w:pPr>
        <w:spacing w:line="360" w:lineRule="auto"/>
        <w:rPr>
          <w:rFonts w:ascii="宋体" w:hAnsi="宋体"/>
          <w:sz w:val="24"/>
          <w:u w:val="single"/>
        </w:rPr>
      </w:pPr>
    </w:p>
    <w:p>
      <w:pPr>
        <w:spacing w:line="360" w:lineRule="auto"/>
        <w:ind w:left="540"/>
        <w:rPr>
          <w:rFonts w:ascii="宋体" w:hAnsi="宋体"/>
          <w:sz w:val="24"/>
        </w:rPr>
      </w:pPr>
      <w:r>
        <w:rPr>
          <w:rFonts w:hint="eastAsia" w:ascii="宋体" w:hAnsi="宋体"/>
          <w:sz w:val="24"/>
        </w:rPr>
        <w:t>被授权人签字盖章：</w:t>
      </w:r>
      <w:r>
        <w:rPr>
          <w:rFonts w:hint="eastAsia" w:ascii="宋体" w:hAnsi="宋体"/>
          <w:sz w:val="24"/>
          <w:u w:val="single"/>
        </w:rPr>
        <w:t xml:space="preserve">                    </w:t>
      </w:r>
      <w:r>
        <w:rPr>
          <w:rFonts w:hint="eastAsia" w:ascii="宋体" w:hAnsi="宋体"/>
          <w:sz w:val="24"/>
        </w:rPr>
        <w:t xml:space="preserve">                  </w:t>
      </w:r>
    </w:p>
    <w:p>
      <w:pPr>
        <w:spacing w:line="360" w:lineRule="auto"/>
        <w:ind w:left="540"/>
        <w:rPr>
          <w:rFonts w:ascii="宋体" w:hAnsi="宋体"/>
          <w:sz w:val="24"/>
          <w:u w:val="single"/>
        </w:rPr>
      </w:pPr>
      <w:r>
        <w:rPr>
          <w:rFonts w:hint="eastAsia" w:ascii="宋体" w:hAnsi="宋体"/>
          <w:sz w:val="24"/>
        </w:rPr>
        <w:t xml:space="preserve">职务：            </w:t>
      </w:r>
      <w:r>
        <w:rPr>
          <w:rFonts w:hint="eastAsia" w:ascii="宋体" w:hAnsi="宋体"/>
          <w:sz w:val="24"/>
          <w:u w:val="single"/>
        </w:rPr>
        <w:t xml:space="preserve">                    </w:t>
      </w:r>
    </w:p>
    <w:p>
      <w:pPr>
        <w:spacing w:line="360" w:lineRule="auto"/>
        <w:ind w:left="540"/>
        <w:rPr>
          <w:rFonts w:ascii="宋体" w:hAnsi="宋体"/>
          <w:sz w:val="24"/>
          <w:u w:val="single"/>
        </w:rPr>
      </w:pPr>
      <w:r>
        <w:rPr>
          <w:rFonts w:hint="eastAsia" w:ascii="宋体" w:hAnsi="宋体"/>
          <w:sz w:val="24"/>
        </w:rPr>
        <w:t xml:space="preserve">电话及传真：      </w:t>
      </w:r>
      <w:r>
        <w:rPr>
          <w:rFonts w:hint="eastAsia" w:ascii="宋体" w:hAnsi="宋体"/>
          <w:sz w:val="24"/>
          <w:u w:val="single"/>
        </w:rPr>
        <w:t xml:space="preserve">                    </w:t>
      </w:r>
    </w:p>
    <w:p>
      <w:pPr>
        <w:spacing w:line="360" w:lineRule="auto"/>
        <w:ind w:left="540"/>
        <w:rPr>
          <w:rFonts w:ascii="宋体" w:hAnsi="宋体"/>
          <w:sz w:val="24"/>
        </w:rPr>
      </w:pPr>
      <w:r>
        <w:rPr>
          <w:rFonts w:hint="eastAsia" w:ascii="宋体" w:hAnsi="宋体"/>
          <w:sz w:val="24"/>
        </w:rPr>
        <w:t xml:space="preserve">　　 </w:t>
      </w:r>
      <w:bookmarkStart w:id="82" w:name="_Toc249233979"/>
      <w:bookmarkStart w:id="83" w:name="_Toc249234052"/>
      <w:bookmarkStart w:id="84" w:name="_Toc262544115"/>
      <w:bookmarkStart w:id="85" w:name="_Toc259262998"/>
      <w:bookmarkStart w:id="86" w:name="_Toc249929818"/>
      <w:bookmarkStart w:id="87" w:name="_Toc258578340"/>
      <w:bookmarkStart w:id="88" w:name="_Toc245471122"/>
      <w:r>
        <w:rPr>
          <w:rFonts w:hint="eastAsia" w:ascii="宋体" w:hAnsi="宋体"/>
          <w:sz w:val="24"/>
        </w:rPr>
        <w:t>地址：</w:t>
      </w:r>
      <w:bookmarkEnd w:id="82"/>
      <w:bookmarkEnd w:id="83"/>
      <w:bookmarkEnd w:id="84"/>
      <w:bookmarkEnd w:id="85"/>
      <w:bookmarkEnd w:id="86"/>
      <w:bookmarkEnd w:id="87"/>
      <w:bookmarkEnd w:id="88"/>
      <w:r>
        <w:rPr>
          <w:rFonts w:hint="eastAsia" w:ascii="宋体" w:hAnsi="宋体"/>
          <w:sz w:val="24"/>
        </w:rPr>
        <w:tab/>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 xml:space="preserve"> </w:t>
      </w:r>
    </w:p>
    <w:p/>
    <w:p/>
    <w:p/>
    <w:p>
      <w:bookmarkStart w:id="89" w:name="_Toc98580430"/>
      <w:bookmarkStart w:id="90" w:name="_Toc524834046"/>
      <w:bookmarkStart w:id="91" w:name="_Toc24696162"/>
    </w:p>
    <w:p/>
    <w:p>
      <w:pPr>
        <w:rPr>
          <w:rFonts w:ascii="宋体" w:hAnsi="宋体"/>
          <w:sz w:val="28"/>
        </w:rPr>
      </w:pP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7" w:hRule="atLeast"/>
        </w:trPr>
        <w:tc>
          <w:tcPr>
            <w:tcW w:w="9240" w:type="dxa"/>
          </w:tcPr>
          <w:p>
            <w:pPr>
              <w:pStyle w:val="62"/>
              <w:ind w:left="0" w:firstLine="0"/>
              <w:jc w:val="both"/>
            </w:pPr>
            <w:r>
              <w:rPr>
                <w:rFonts w:hint="eastAsia"/>
                <w:sz w:val="28"/>
                <w:szCs w:val="28"/>
              </w:rPr>
              <w:t>法人身份证复印件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7" w:hRule="atLeast"/>
        </w:trPr>
        <w:tc>
          <w:tcPr>
            <w:tcW w:w="9240" w:type="dxa"/>
          </w:tcPr>
          <w:p>
            <w:pPr>
              <w:pStyle w:val="62"/>
              <w:ind w:left="0" w:firstLine="0"/>
              <w:jc w:val="both"/>
            </w:pPr>
            <w:r>
              <w:rPr>
                <w:rFonts w:hint="eastAsia"/>
                <w:sz w:val="28"/>
                <w:szCs w:val="28"/>
              </w:rPr>
              <w:t>授权人身份证复印件</w:t>
            </w:r>
          </w:p>
        </w:tc>
      </w:tr>
    </w:tbl>
    <w:p>
      <w:pPr>
        <w:pStyle w:val="5"/>
        <w:spacing w:line="360" w:lineRule="auto"/>
        <w:jc w:val="center"/>
        <w:rPr>
          <w:rFonts w:ascii="宋体" w:hAnsi="宋体" w:eastAsia="宋体"/>
          <w:sz w:val="28"/>
        </w:rPr>
      </w:pPr>
      <w:r>
        <w:rPr>
          <w:rFonts w:hint="eastAsia" w:ascii="宋体" w:hAnsi="宋体" w:eastAsia="宋体"/>
          <w:sz w:val="28"/>
        </w:rPr>
        <w:br w:type="page"/>
      </w:r>
      <w:r>
        <w:rPr>
          <w:rFonts w:hint="eastAsia" w:ascii="宋体" w:hAnsi="宋体" w:eastAsia="宋体"/>
          <w:sz w:val="28"/>
        </w:rPr>
        <w:t>（二）营业执照副本</w:t>
      </w:r>
    </w:p>
    <w:p>
      <w:pPr>
        <w:widowControl w:val="0"/>
        <w:spacing w:line="480" w:lineRule="auto"/>
        <w:jc w:val="both"/>
        <w:rPr>
          <w:rFonts w:ascii="宋体" w:hAnsi="宋体"/>
          <w:sz w:val="28"/>
        </w:rPr>
        <w:sectPr>
          <w:pgSz w:w="11907" w:h="16840"/>
          <w:pgMar w:top="1417" w:right="1418" w:bottom="1417" w:left="1559" w:header="851" w:footer="992" w:gutter="0"/>
          <w:cols w:space="720" w:num="1"/>
          <w:docGrid w:linePitch="274" w:charSpace="0"/>
        </w:sectPr>
      </w:pPr>
    </w:p>
    <w:p>
      <w:pPr>
        <w:spacing w:line="360" w:lineRule="auto"/>
        <w:jc w:val="center"/>
        <w:rPr>
          <w:rFonts w:ascii="宋体" w:hAnsi="宋体"/>
          <w:sz w:val="24"/>
          <w:szCs w:val="24"/>
        </w:rPr>
      </w:pPr>
      <w:r>
        <w:rPr>
          <w:rFonts w:hint="eastAsia" w:ascii="宋体" w:hAnsi="宋体"/>
          <w:b/>
          <w:sz w:val="28"/>
        </w:rPr>
        <w:t>（三）企业基本账户开户许可证</w:t>
      </w:r>
      <w:r>
        <w:rPr>
          <w:rFonts w:hint="eastAsia" w:ascii="宋体" w:hAnsi="宋体"/>
          <w:sz w:val="28"/>
        </w:rPr>
        <w:br w:type="page"/>
      </w:r>
      <w:bookmarkEnd w:id="89"/>
      <w:bookmarkEnd w:id="90"/>
      <w:bookmarkEnd w:id="91"/>
      <w:r>
        <w:rPr>
          <w:rFonts w:hint="eastAsia" w:ascii="宋体" w:hAnsi="宋体"/>
          <w:b/>
          <w:bCs/>
          <w:sz w:val="28"/>
        </w:rPr>
        <w:t>（四）经营许可证（如没有经营许可，提供备案凭证）</w:t>
      </w:r>
    </w:p>
    <w:p>
      <w:pPr>
        <w:widowControl w:val="0"/>
        <w:spacing w:line="480" w:lineRule="auto"/>
        <w:jc w:val="both"/>
        <w:rPr>
          <w:rFonts w:ascii="宋体" w:hAnsi="宋体"/>
          <w:b/>
          <w:sz w:val="28"/>
        </w:rPr>
      </w:pPr>
    </w:p>
    <w:p>
      <w:pPr>
        <w:widowControl w:val="0"/>
        <w:spacing w:line="480" w:lineRule="auto"/>
        <w:jc w:val="center"/>
        <w:rPr>
          <w:rFonts w:ascii="宋体" w:hAnsi="宋体"/>
          <w:b/>
          <w:sz w:val="28"/>
        </w:rPr>
        <w:sectPr>
          <w:pgSz w:w="11907" w:h="16840"/>
          <w:pgMar w:top="1417" w:right="1418" w:bottom="1417" w:left="1559" w:header="851" w:footer="992" w:gutter="0"/>
          <w:cols w:space="720" w:num="1"/>
          <w:docGrid w:linePitch="274" w:charSpace="0"/>
        </w:sectPr>
      </w:pPr>
      <w:r>
        <w:rPr>
          <w:rFonts w:hint="eastAsia" w:ascii="宋体" w:hAnsi="宋体"/>
          <w:b/>
          <w:sz w:val="28"/>
        </w:rPr>
        <w:br w:type="page"/>
      </w:r>
      <w:r>
        <w:rPr>
          <w:rFonts w:hint="eastAsia" w:ascii="宋体" w:hAnsi="宋体"/>
          <w:b/>
          <w:sz w:val="28"/>
        </w:rPr>
        <w:t>（五）产品注册证</w:t>
      </w:r>
    </w:p>
    <w:p>
      <w:pPr>
        <w:widowControl w:val="0"/>
        <w:spacing w:line="480" w:lineRule="auto"/>
        <w:jc w:val="center"/>
        <w:rPr>
          <w:rFonts w:ascii="宋体" w:hAnsi="宋体"/>
          <w:b/>
          <w:sz w:val="28"/>
        </w:rPr>
        <w:sectPr>
          <w:pgSz w:w="11907" w:h="16840"/>
          <w:pgMar w:top="1417" w:right="1418" w:bottom="1417" w:left="1559" w:header="851" w:footer="992" w:gutter="0"/>
          <w:cols w:space="720" w:num="1"/>
          <w:docGrid w:linePitch="274" w:charSpace="0"/>
        </w:sectPr>
      </w:pPr>
      <w:r>
        <w:rPr>
          <w:rFonts w:hint="eastAsia" w:ascii="宋体" w:hAnsi="宋体"/>
          <w:b/>
          <w:sz w:val="28"/>
        </w:rPr>
        <w:t>（六）上级厂家授权</w:t>
      </w:r>
    </w:p>
    <w:p>
      <w:pPr>
        <w:pStyle w:val="62"/>
        <w:ind w:left="0" w:firstLine="0"/>
        <w:rPr>
          <w:sz w:val="28"/>
          <w:szCs w:val="28"/>
        </w:rPr>
        <w:sectPr>
          <w:pgSz w:w="11907" w:h="16840"/>
          <w:pgMar w:top="1417" w:right="1418" w:bottom="1417" w:left="1559" w:header="851" w:footer="992" w:gutter="0"/>
          <w:cols w:space="720" w:num="1"/>
          <w:docGrid w:linePitch="274" w:charSpace="0"/>
        </w:sectPr>
      </w:pPr>
      <w:r>
        <w:rPr>
          <w:rFonts w:hint="eastAsia"/>
          <w:sz w:val="28"/>
          <w:szCs w:val="28"/>
        </w:rPr>
        <w:t>（七）上级厂家相关资质</w:t>
      </w:r>
    </w:p>
    <w:p>
      <w:pPr>
        <w:jc w:val="center"/>
        <w:rPr>
          <w:b/>
          <w:bCs/>
          <w:sz w:val="28"/>
          <w:szCs w:val="28"/>
        </w:rPr>
        <w:sectPr>
          <w:pgSz w:w="11907" w:h="16840"/>
          <w:pgMar w:top="1417" w:right="1418" w:bottom="1417" w:left="1559" w:header="851" w:footer="992" w:gutter="0"/>
          <w:cols w:space="720" w:num="1"/>
          <w:docGrid w:linePitch="274" w:charSpace="0"/>
        </w:sectPr>
      </w:pPr>
      <w:r>
        <w:rPr>
          <w:rFonts w:hint="eastAsia"/>
          <w:b/>
          <w:bCs/>
          <w:sz w:val="28"/>
          <w:szCs w:val="28"/>
        </w:rPr>
        <w:t>（八）产品说明书</w:t>
      </w:r>
    </w:p>
    <w:p>
      <w:pPr>
        <w:widowControl w:val="0"/>
        <w:spacing w:line="480" w:lineRule="auto"/>
        <w:jc w:val="center"/>
        <w:rPr>
          <w:rFonts w:ascii="宋体" w:hAnsi="宋体"/>
          <w:b/>
          <w:sz w:val="28"/>
        </w:rPr>
      </w:pPr>
      <w:r>
        <w:rPr>
          <w:rFonts w:hint="eastAsia" w:ascii="宋体" w:hAnsi="宋体"/>
          <w:b/>
          <w:sz w:val="28"/>
        </w:rPr>
        <w:t>（九）同类业绩一览表</w:t>
      </w:r>
    </w:p>
    <w:tbl>
      <w:tblPr>
        <w:tblStyle w:val="65"/>
        <w:tblW w:w="0" w:type="auto"/>
        <w:tblInd w:w="208" w:type="dxa"/>
        <w:tblLayout w:type="fixed"/>
        <w:tblCellMar>
          <w:top w:w="0" w:type="dxa"/>
          <w:left w:w="108" w:type="dxa"/>
          <w:bottom w:w="0" w:type="dxa"/>
          <w:right w:w="108" w:type="dxa"/>
        </w:tblCellMar>
      </w:tblPr>
      <w:tblGrid>
        <w:gridCol w:w="572"/>
        <w:gridCol w:w="2418"/>
        <w:gridCol w:w="2580"/>
        <w:gridCol w:w="2224"/>
        <w:gridCol w:w="1086"/>
      </w:tblGrid>
      <w:tr>
        <w:tblPrEx>
          <w:tblCellMar>
            <w:top w:w="0" w:type="dxa"/>
            <w:left w:w="108" w:type="dxa"/>
            <w:bottom w:w="0" w:type="dxa"/>
            <w:right w:w="108" w:type="dxa"/>
          </w:tblCellMar>
        </w:tblPrEx>
        <w:trPr>
          <w:cantSplit/>
          <w:trHeight w:val="685" w:hRule="atLeast"/>
        </w:trPr>
        <w:tc>
          <w:tcPr>
            <w:tcW w:w="572" w:type="dxa"/>
            <w:tcBorders>
              <w:top w:val="single" w:color="auto" w:sz="6" w:space="0"/>
              <w:left w:val="single" w:color="auto" w:sz="6" w:space="0"/>
              <w:right w:val="single" w:color="auto" w:sz="6" w:space="0"/>
            </w:tcBorders>
            <w:vAlign w:val="center"/>
          </w:tcPr>
          <w:p>
            <w:pPr>
              <w:pStyle w:val="245"/>
              <w:jc w:val="center"/>
              <w:rPr>
                <w:rFonts w:ascii="宋体" w:hAnsi="宋体"/>
                <w:sz w:val="21"/>
                <w:szCs w:val="21"/>
              </w:rPr>
            </w:pPr>
            <w:r>
              <w:rPr>
                <w:rFonts w:hint="eastAsia" w:ascii="宋体" w:hAnsi="宋体"/>
                <w:sz w:val="21"/>
                <w:szCs w:val="21"/>
              </w:rPr>
              <w:t>序号</w:t>
            </w:r>
          </w:p>
        </w:tc>
        <w:tc>
          <w:tcPr>
            <w:tcW w:w="2418" w:type="dxa"/>
            <w:tcBorders>
              <w:top w:val="single" w:color="auto" w:sz="6" w:space="0"/>
              <w:left w:val="single" w:color="auto" w:sz="6" w:space="0"/>
              <w:right w:val="single" w:color="auto" w:sz="6" w:space="0"/>
            </w:tcBorders>
            <w:vAlign w:val="center"/>
          </w:tcPr>
          <w:p>
            <w:pPr>
              <w:pStyle w:val="245"/>
              <w:jc w:val="center"/>
            </w:pPr>
            <w:r>
              <w:rPr>
                <w:rFonts w:hint="eastAsia"/>
              </w:rPr>
              <w:t>单位名称</w:t>
            </w:r>
          </w:p>
        </w:tc>
        <w:tc>
          <w:tcPr>
            <w:tcW w:w="2580" w:type="dxa"/>
            <w:tcBorders>
              <w:top w:val="single" w:color="auto" w:sz="6" w:space="0"/>
              <w:left w:val="single" w:color="auto" w:sz="6" w:space="0"/>
              <w:right w:val="single" w:color="auto" w:sz="6" w:space="0"/>
            </w:tcBorders>
            <w:vAlign w:val="center"/>
          </w:tcPr>
          <w:p>
            <w:pPr>
              <w:pStyle w:val="245"/>
              <w:jc w:val="center"/>
              <w:rPr>
                <w:rFonts w:ascii="宋体" w:hAnsi="宋体"/>
                <w:sz w:val="21"/>
                <w:szCs w:val="21"/>
              </w:rPr>
            </w:pPr>
            <w:r>
              <w:rPr>
                <w:rFonts w:hint="eastAsia" w:ascii="宋体" w:hAnsi="宋体"/>
                <w:sz w:val="21"/>
                <w:szCs w:val="21"/>
              </w:rPr>
              <w:t>货物名称</w:t>
            </w:r>
          </w:p>
        </w:tc>
        <w:tc>
          <w:tcPr>
            <w:tcW w:w="2224" w:type="dxa"/>
            <w:tcBorders>
              <w:top w:val="single" w:color="auto" w:sz="6" w:space="0"/>
              <w:left w:val="single" w:color="auto" w:sz="6" w:space="0"/>
              <w:bottom w:val="single" w:color="auto" w:sz="6" w:space="0"/>
              <w:right w:val="single" w:color="auto" w:sz="4" w:space="0"/>
            </w:tcBorders>
            <w:vAlign w:val="center"/>
          </w:tcPr>
          <w:p>
            <w:pPr>
              <w:pStyle w:val="245"/>
              <w:jc w:val="center"/>
              <w:rPr>
                <w:rFonts w:ascii="宋体" w:hAnsi="宋体"/>
                <w:sz w:val="21"/>
                <w:szCs w:val="21"/>
              </w:rPr>
            </w:pPr>
            <w:r>
              <w:rPr>
                <w:rFonts w:hint="eastAsia" w:ascii="宋体" w:hAnsi="宋体"/>
                <w:sz w:val="21"/>
                <w:szCs w:val="21"/>
              </w:rPr>
              <w:t>规格型号</w:t>
            </w:r>
          </w:p>
        </w:tc>
        <w:tc>
          <w:tcPr>
            <w:tcW w:w="1086" w:type="dxa"/>
            <w:tcBorders>
              <w:top w:val="single" w:color="auto" w:sz="6" w:space="0"/>
              <w:left w:val="single" w:color="auto" w:sz="6" w:space="0"/>
              <w:right w:val="single" w:color="auto" w:sz="6" w:space="0"/>
            </w:tcBorders>
            <w:vAlign w:val="center"/>
          </w:tcPr>
          <w:p>
            <w:pPr>
              <w:pStyle w:val="245"/>
              <w:jc w:val="center"/>
              <w:rPr>
                <w:rFonts w:ascii="宋体" w:hAnsi="宋体"/>
                <w:sz w:val="21"/>
                <w:szCs w:val="21"/>
              </w:rPr>
            </w:pPr>
            <w:r>
              <w:rPr>
                <w:rFonts w:hint="eastAsia" w:ascii="宋体" w:hAnsi="宋体"/>
                <w:sz w:val="21"/>
                <w:szCs w:val="21"/>
              </w:rPr>
              <w:t>单价（元）</w:t>
            </w:r>
          </w:p>
        </w:tc>
      </w:tr>
      <w:tr>
        <w:tblPrEx>
          <w:tblCellMar>
            <w:top w:w="0" w:type="dxa"/>
            <w:left w:w="108" w:type="dxa"/>
            <w:bottom w:w="0" w:type="dxa"/>
            <w:right w:w="108" w:type="dxa"/>
          </w:tblCellMar>
        </w:tblPrEx>
        <w:trPr>
          <w:cantSplit/>
          <w:trHeight w:val="612" w:hRule="atLeast"/>
        </w:trPr>
        <w:tc>
          <w:tcPr>
            <w:tcW w:w="572" w:type="dxa"/>
            <w:tcBorders>
              <w:top w:val="single" w:color="auto" w:sz="6" w:space="0"/>
              <w:left w:val="single" w:color="auto" w:sz="6" w:space="0"/>
              <w:right w:val="single" w:color="auto" w:sz="6" w:space="0"/>
            </w:tcBorders>
          </w:tcPr>
          <w:p>
            <w:pPr>
              <w:pStyle w:val="245"/>
              <w:jc w:val="center"/>
              <w:rPr>
                <w:rFonts w:ascii="宋体" w:hAnsi="宋体"/>
              </w:rPr>
            </w:pPr>
          </w:p>
        </w:tc>
        <w:tc>
          <w:tcPr>
            <w:tcW w:w="2418" w:type="dxa"/>
            <w:tcBorders>
              <w:top w:val="single" w:color="auto" w:sz="6" w:space="0"/>
              <w:left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nil"/>
              <w:right w:val="single" w:color="auto" w:sz="6" w:space="0"/>
            </w:tcBorders>
          </w:tcPr>
          <w:p>
            <w:pPr>
              <w:pStyle w:val="245"/>
              <w:rPr>
                <w:rFonts w:ascii="宋体" w:hAnsi="宋体"/>
              </w:rPr>
            </w:pPr>
          </w:p>
        </w:tc>
        <w:tc>
          <w:tcPr>
            <w:tcW w:w="2224" w:type="dxa"/>
            <w:tcBorders>
              <w:top w:val="single" w:color="auto" w:sz="6" w:space="0"/>
              <w:left w:val="single" w:color="auto" w:sz="6" w:space="0"/>
              <w:bottom w:val="nil"/>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right w:val="single" w:color="auto" w:sz="6" w:space="0"/>
            </w:tcBorders>
          </w:tcPr>
          <w:p>
            <w:pPr>
              <w:pStyle w:val="245"/>
              <w:rPr>
                <w:rFonts w:ascii="宋体" w:hAnsi="宋体"/>
              </w:rPr>
            </w:pPr>
          </w:p>
        </w:tc>
        <w:tc>
          <w:tcPr>
            <w:tcW w:w="2418" w:type="dxa"/>
            <w:tcBorders>
              <w:top w:val="single" w:color="auto" w:sz="6" w:space="0"/>
              <w:left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nil"/>
              <w:right w:val="single" w:color="auto" w:sz="6" w:space="0"/>
            </w:tcBorders>
          </w:tcPr>
          <w:p>
            <w:pPr>
              <w:pStyle w:val="245"/>
              <w:rPr>
                <w:rFonts w:ascii="宋体" w:hAnsi="宋体"/>
              </w:rPr>
            </w:pPr>
          </w:p>
        </w:tc>
        <w:tc>
          <w:tcPr>
            <w:tcW w:w="2224" w:type="dxa"/>
            <w:tcBorders>
              <w:top w:val="single" w:color="auto" w:sz="6" w:space="0"/>
              <w:left w:val="single" w:color="auto" w:sz="6" w:space="0"/>
              <w:bottom w:val="nil"/>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right w:val="single" w:color="auto" w:sz="6" w:space="0"/>
            </w:tcBorders>
          </w:tcPr>
          <w:p>
            <w:pPr>
              <w:pStyle w:val="245"/>
              <w:rPr>
                <w:rFonts w:ascii="宋体" w:hAnsi="宋体"/>
              </w:rPr>
            </w:pPr>
          </w:p>
        </w:tc>
        <w:tc>
          <w:tcPr>
            <w:tcW w:w="2418" w:type="dxa"/>
            <w:tcBorders>
              <w:top w:val="single" w:color="auto" w:sz="6" w:space="0"/>
              <w:left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right w:val="single" w:color="auto" w:sz="6" w:space="0"/>
            </w:tcBorders>
          </w:tcPr>
          <w:p>
            <w:pPr>
              <w:pStyle w:val="245"/>
              <w:rPr>
                <w:rFonts w:ascii="宋体" w:hAnsi="宋体"/>
              </w:rPr>
            </w:pPr>
          </w:p>
        </w:tc>
        <w:tc>
          <w:tcPr>
            <w:tcW w:w="2418" w:type="dxa"/>
            <w:tcBorders>
              <w:top w:val="single" w:color="auto" w:sz="6" w:space="0"/>
              <w:left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p>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vAlign w:val="center"/>
          </w:tcPr>
          <w:p>
            <w:pPr>
              <w:pStyle w:val="245"/>
              <w:jc w:val="center"/>
              <w:rPr>
                <w:rFonts w:ascii="宋体" w:hAnsi="宋体"/>
                <w:sz w:val="18"/>
                <w:szCs w:val="18"/>
              </w:rPr>
            </w:pPr>
          </w:p>
        </w:tc>
        <w:tc>
          <w:tcPr>
            <w:tcW w:w="2580"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bl>
    <w:p>
      <w:pPr>
        <w:rPr>
          <w:rFonts w:ascii="宋体" w:hAnsi="宋体"/>
          <w:sz w:val="28"/>
          <w:szCs w:val="28"/>
        </w:rPr>
      </w:pPr>
    </w:p>
    <w:p>
      <w:pPr>
        <w:rPr>
          <w:rFonts w:ascii="宋体" w:hAnsi="宋体"/>
          <w:sz w:val="28"/>
          <w:szCs w:val="28"/>
        </w:rPr>
      </w:pPr>
    </w:p>
    <w:p>
      <w:pPr>
        <w:spacing w:before="120" w:line="360" w:lineRule="auto"/>
        <w:rPr>
          <w:rFonts w:ascii="宋体" w:hAnsi="宋体"/>
          <w:sz w:val="24"/>
          <w:u w:val="single"/>
        </w:rPr>
      </w:pPr>
      <w:r>
        <w:rPr>
          <w:rFonts w:hint="eastAsia" w:ascii="宋体" w:hAnsi="宋体"/>
          <w:sz w:val="24"/>
        </w:rPr>
        <w:t>授权代表签字</w:t>
      </w:r>
      <w:r>
        <w:rPr>
          <w:rFonts w:hint="eastAsia" w:ascii="宋体" w:hAnsi="宋体"/>
          <w:sz w:val="24"/>
          <w:u w:val="single"/>
        </w:rPr>
        <w:t xml:space="preserve">                      </w:t>
      </w:r>
    </w:p>
    <w:p>
      <w:pPr>
        <w:spacing w:before="120" w:line="360" w:lineRule="auto"/>
        <w:rPr>
          <w:rFonts w:ascii="宋体" w:hAnsi="宋体"/>
          <w:sz w:val="24"/>
          <w:u w:val="single"/>
        </w:rPr>
      </w:pPr>
    </w:p>
    <w:p>
      <w:pPr>
        <w:spacing w:line="360" w:lineRule="auto"/>
        <w:rPr>
          <w:rFonts w:ascii="宋体" w:hAnsi="宋体"/>
          <w:sz w:val="24"/>
        </w:rPr>
      </w:pPr>
      <w:r>
        <w:rPr>
          <w:rFonts w:hint="eastAsia" w:ascii="宋体" w:hAnsi="宋体"/>
          <w:sz w:val="24"/>
        </w:rPr>
        <w:t>响应人（公章）</w:t>
      </w:r>
      <w:r>
        <w:rPr>
          <w:rFonts w:hint="eastAsia" w:ascii="宋体" w:hAnsi="宋体"/>
          <w:sz w:val="24"/>
          <w:u w:val="single"/>
        </w:rPr>
        <w:t xml:space="preserve">                      </w:t>
      </w:r>
      <w:r>
        <w:rPr>
          <w:rFonts w:hint="eastAsia" w:ascii="宋体" w:hAnsi="宋体"/>
          <w:sz w:val="24"/>
        </w:rPr>
        <w:t xml:space="preserve">       </w:t>
      </w:r>
    </w:p>
    <w:p>
      <w:pPr>
        <w:rPr>
          <w:rFonts w:ascii="宋体" w:hAnsi="宋体"/>
        </w:rPr>
      </w:pPr>
    </w:p>
    <w:p>
      <w:pPr>
        <w:rPr>
          <w:rFonts w:ascii="宋体" w:hAnsi="宋体"/>
        </w:rPr>
      </w:pPr>
    </w:p>
    <w:p>
      <w:pPr>
        <w:rPr>
          <w:rFonts w:ascii="宋体" w:hAnsi="宋体"/>
        </w:rPr>
      </w:pPr>
    </w:p>
    <w:p>
      <w:pPr>
        <w:spacing w:line="360" w:lineRule="auto"/>
        <w:rPr>
          <w:rFonts w:ascii="宋体" w:hAnsi="宋体"/>
          <w:sz w:val="32"/>
        </w:rPr>
      </w:pPr>
    </w:p>
    <w:p>
      <w:pPr>
        <w:spacing w:line="360" w:lineRule="auto"/>
        <w:rPr>
          <w:rFonts w:ascii="宋体" w:hAnsi="宋体"/>
          <w:sz w:val="24"/>
          <w:szCs w:val="24"/>
        </w:rPr>
      </w:pPr>
      <w:r>
        <w:rPr>
          <w:rFonts w:hint="eastAsia" w:ascii="宋体" w:hAnsi="宋体"/>
          <w:sz w:val="32"/>
        </w:rPr>
        <w:t xml:space="preserve">                                        </w:t>
      </w:r>
      <w:r>
        <w:rPr>
          <w:rFonts w:hint="eastAsia" w:ascii="宋体" w:hAnsi="宋体"/>
          <w:sz w:val="24"/>
          <w:szCs w:val="24"/>
        </w:rPr>
        <w:t xml:space="preserve"> 年</w:t>
      </w:r>
      <w:r>
        <w:rPr>
          <w:rFonts w:hint="eastAsia" w:ascii="宋体" w:hAnsi="宋体"/>
          <w:sz w:val="32"/>
        </w:rPr>
        <w:t xml:space="preserve">  </w:t>
      </w:r>
      <w:r>
        <w:rPr>
          <w:rFonts w:hint="eastAsia" w:ascii="宋体" w:hAnsi="宋体"/>
          <w:sz w:val="24"/>
          <w:szCs w:val="24"/>
        </w:rPr>
        <w:t>月   日</w:t>
      </w:r>
    </w:p>
    <w:p>
      <w:pPr>
        <w:widowControl w:val="0"/>
        <w:spacing w:line="480" w:lineRule="auto"/>
        <w:jc w:val="center"/>
        <w:rPr>
          <w:rFonts w:ascii="宋体" w:hAnsi="宋体"/>
          <w:b/>
          <w:sz w:val="28"/>
        </w:rPr>
        <w:sectPr>
          <w:pgSz w:w="11907" w:h="16840"/>
          <w:pgMar w:top="1417" w:right="1418" w:bottom="1417" w:left="1559" w:header="851" w:footer="992" w:gutter="0"/>
          <w:cols w:space="720" w:num="1"/>
          <w:docGrid w:linePitch="274" w:charSpace="0"/>
        </w:sectPr>
      </w:pPr>
    </w:p>
    <w:p>
      <w:pPr>
        <w:widowControl w:val="0"/>
        <w:numPr>
          <w:ilvl w:val="0"/>
          <w:numId w:val="8"/>
        </w:numPr>
        <w:spacing w:line="480" w:lineRule="auto"/>
        <w:jc w:val="center"/>
        <w:rPr>
          <w:rFonts w:ascii="宋体" w:hAnsi="宋体"/>
          <w:b/>
          <w:sz w:val="28"/>
        </w:rPr>
      </w:pPr>
      <w:r>
        <w:rPr>
          <w:rFonts w:hint="eastAsia" w:ascii="宋体" w:hAnsi="宋体"/>
          <w:b/>
          <w:sz w:val="28"/>
        </w:rPr>
        <w:t>其他资质</w:t>
      </w: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4"/>
          <w:szCs w:val="24"/>
        </w:rPr>
      </w:pPr>
      <w:r>
        <w:rPr>
          <w:rFonts w:hint="eastAsia" w:ascii="宋体" w:hAnsi="宋体"/>
          <w:b/>
          <w:sz w:val="24"/>
          <w:szCs w:val="24"/>
        </w:rPr>
        <w:t>附件四</w:t>
      </w:r>
    </w:p>
    <w:p>
      <w:pPr>
        <w:pStyle w:val="4"/>
        <w:spacing w:before="120" w:after="120" w:line="460" w:lineRule="exact"/>
        <w:jc w:val="center"/>
        <w:rPr>
          <w:rFonts w:ascii="宋体" w:hAnsi="宋体"/>
          <w:sz w:val="28"/>
          <w:szCs w:val="28"/>
        </w:rPr>
      </w:pPr>
      <w:bookmarkStart w:id="92" w:name="_Toc370217162"/>
      <w:bookmarkStart w:id="93" w:name="_Toc249233980"/>
      <w:r>
        <w:rPr>
          <w:rFonts w:hint="eastAsia" w:ascii="宋体" w:hAnsi="宋体"/>
          <w:sz w:val="28"/>
          <w:szCs w:val="28"/>
        </w:rPr>
        <w:t>承诺书</w:t>
      </w:r>
      <w:bookmarkEnd w:id="92"/>
    </w:p>
    <w:p/>
    <w:p>
      <w:pPr>
        <w:spacing w:line="360" w:lineRule="auto"/>
        <w:ind w:firstLine="480" w:firstLineChars="200"/>
        <w:rPr>
          <w:rFonts w:ascii="宋体" w:hAnsi="宋体"/>
          <w:sz w:val="24"/>
          <w:szCs w:val="24"/>
        </w:rPr>
      </w:pPr>
      <w:r>
        <w:rPr>
          <w:rFonts w:hint="eastAsia" w:ascii="宋体" w:hAnsi="宋体"/>
          <w:sz w:val="24"/>
          <w:szCs w:val="24"/>
        </w:rPr>
        <w:t>经认真阅读研究贵公司</w:t>
      </w:r>
      <w:r>
        <w:rPr>
          <w:rFonts w:hint="eastAsia" w:ascii="宋体" w:hAnsi="宋体"/>
          <w:sz w:val="24"/>
          <w:szCs w:val="24"/>
          <w:u w:val="single"/>
        </w:rPr>
        <w:t xml:space="preserve"> </w:t>
      </w:r>
      <w:r>
        <w:rPr>
          <w:rFonts w:hint="eastAsia" w:ascii="宋体" w:hAnsi="宋体"/>
          <w:b/>
          <w:sz w:val="24"/>
          <w:szCs w:val="24"/>
          <w:u w:val="single"/>
        </w:rPr>
        <w:t xml:space="preserve">      </w:t>
      </w:r>
      <w:r>
        <w:rPr>
          <w:rFonts w:hint="eastAsia" w:ascii="宋体" w:hAnsi="宋体"/>
          <w:sz w:val="24"/>
          <w:szCs w:val="24"/>
        </w:rPr>
        <w:t>采购文件，我公司决定参加应答，并作如下承诺：</w:t>
      </w:r>
    </w:p>
    <w:p>
      <w:pPr>
        <w:spacing w:line="360" w:lineRule="auto"/>
        <w:ind w:firstLine="480" w:firstLineChars="200"/>
        <w:rPr>
          <w:rFonts w:ascii="宋体" w:hAnsi="宋体"/>
          <w:sz w:val="24"/>
          <w:szCs w:val="24"/>
        </w:rPr>
      </w:pPr>
      <w:r>
        <w:rPr>
          <w:rFonts w:hint="eastAsia" w:ascii="宋体" w:hAnsi="宋体"/>
          <w:sz w:val="24"/>
          <w:szCs w:val="24"/>
        </w:rPr>
        <w:t>1、我公司完全同意和接受《</w:t>
      </w:r>
      <w:r>
        <w:rPr>
          <w:rFonts w:hint="eastAsia" w:ascii="宋体" w:hAnsi="宋体"/>
          <w:sz w:val="24"/>
          <w:szCs w:val="24"/>
          <w:u w:val="single"/>
        </w:rPr>
        <w:t xml:space="preserve">                      </w:t>
      </w:r>
      <w:r>
        <w:rPr>
          <w:rFonts w:hint="eastAsia" w:ascii="宋体" w:hAnsi="宋体"/>
          <w:sz w:val="24"/>
          <w:szCs w:val="24"/>
        </w:rPr>
        <w:t>采购文件》的一切规定和要求，愿意按该采购文件的要求参加应答。</w:t>
      </w:r>
    </w:p>
    <w:p>
      <w:pPr>
        <w:pStyle w:val="59"/>
        <w:adjustRightInd w:val="0"/>
        <w:snapToGrid w:val="0"/>
        <w:spacing w:line="360" w:lineRule="auto"/>
        <w:ind w:firstLine="480" w:firstLineChars="200"/>
        <w:rPr>
          <w:rFonts w:ascii="宋体" w:hAnsi="宋体"/>
          <w:kern w:val="2"/>
        </w:rPr>
      </w:pPr>
      <w:r>
        <w:rPr>
          <w:rFonts w:ascii="宋体" w:hAnsi="宋体"/>
          <w:kern w:val="2"/>
        </w:rPr>
        <w:t>2</w:t>
      </w:r>
      <w:r>
        <w:rPr>
          <w:rFonts w:hint="eastAsia" w:ascii="宋体" w:hAnsi="宋体"/>
          <w:kern w:val="2"/>
        </w:rPr>
        <w:t>、响应文件中所有关于供应商资格的文件、证明、陈述均是真实的、准确的。若有违背，我公司承担由此而产生的一切后果及采购人认为有必要的一切处罚措施。</w:t>
      </w:r>
    </w:p>
    <w:p>
      <w:pPr>
        <w:pStyle w:val="59"/>
        <w:adjustRightInd w:val="0"/>
        <w:snapToGrid w:val="0"/>
        <w:spacing w:line="360" w:lineRule="auto"/>
        <w:ind w:firstLine="480" w:firstLineChars="200"/>
        <w:rPr>
          <w:rFonts w:ascii="宋体" w:hAnsi="宋体" w:cs="宋体"/>
        </w:rPr>
      </w:pPr>
      <w:r>
        <w:rPr>
          <w:rFonts w:ascii="宋体" w:hAnsi="宋体"/>
        </w:rPr>
        <w:t>3</w:t>
      </w:r>
      <w:r>
        <w:rPr>
          <w:rFonts w:hint="eastAsia" w:ascii="宋体" w:hAnsi="宋体"/>
        </w:rPr>
        <w:t>、我公司</w:t>
      </w:r>
      <w:r>
        <w:rPr>
          <w:rFonts w:hint="eastAsia" w:ascii="宋体" w:hAnsi="宋体" w:cs="宋体"/>
        </w:rPr>
        <w:t>最近三年内没有发生骗取中标、严重违约等不良行为；没有处于被责令停业，财产被接管、冻结及破产状态；响应产品没有发生过比较严重的质量问题</w:t>
      </w:r>
      <w:r>
        <w:rPr>
          <w:rFonts w:hint="eastAsia" w:ascii="宋体" w:hAnsi="宋体"/>
          <w:kern w:val="2"/>
        </w:rPr>
        <w:t>。</w:t>
      </w:r>
    </w:p>
    <w:p>
      <w:pPr>
        <w:pStyle w:val="59"/>
        <w:adjustRightInd w:val="0"/>
        <w:snapToGrid w:val="0"/>
        <w:spacing w:line="360" w:lineRule="auto"/>
        <w:ind w:firstLine="480" w:firstLineChars="200"/>
        <w:rPr>
          <w:rFonts w:ascii="宋体" w:hAnsi="宋体"/>
        </w:rPr>
      </w:pPr>
      <w:r>
        <w:rPr>
          <w:rFonts w:ascii="宋体" w:hAnsi="宋体"/>
        </w:rPr>
        <w:t>4</w:t>
      </w:r>
      <w:r>
        <w:rPr>
          <w:rFonts w:hint="eastAsia" w:ascii="宋体" w:hAnsi="宋体"/>
        </w:rPr>
        <w:t>、我公司承诺在响应报价时已充分考虑时间跨度和价格波动因素，在合同有效期限内完全按照成交价格和合同条款要求交货与结算。若有违背，我公司承担由此而产生的一切后果。</w:t>
      </w:r>
    </w:p>
    <w:p>
      <w:pPr>
        <w:spacing w:line="360" w:lineRule="auto"/>
        <w:ind w:firstLine="480" w:firstLineChars="200"/>
        <w:rPr>
          <w:rFonts w:ascii="宋体" w:hAnsi="宋体"/>
          <w:sz w:val="24"/>
          <w:szCs w:val="24"/>
        </w:rPr>
      </w:pPr>
      <w:r>
        <w:rPr>
          <w:rFonts w:hint="eastAsia" w:ascii="宋体" w:hAnsi="宋体"/>
          <w:sz w:val="24"/>
          <w:szCs w:val="24"/>
        </w:rPr>
        <w:t>5、我公司承诺在该项目应答活动中，严格遵守法律法规。若有违背，我公司承担由此而产生的一切后果。</w:t>
      </w:r>
    </w:p>
    <w:p>
      <w:pPr>
        <w:pStyle w:val="11"/>
        <w:spacing w:line="360" w:lineRule="auto"/>
        <w:ind w:firstLine="494" w:firstLineChars="206"/>
        <w:rPr>
          <w:rFonts w:ascii="宋体" w:hAnsi="宋体"/>
          <w:sz w:val="24"/>
          <w:szCs w:val="24"/>
        </w:rPr>
      </w:pPr>
      <w:r>
        <w:rPr>
          <w:rFonts w:hint="eastAsia" w:ascii="宋体" w:hAnsi="宋体"/>
          <w:sz w:val="24"/>
          <w:szCs w:val="24"/>
        </w:rPr>
        <w:t>6、</w:t>
      </w:r>
      <w:r>
        <w:rPr>
          <w:rFonts w:hint="eastAsia" w:ascii="宋体" w:hAnsi="宋体"/>
          <w:bCs/>
          <w:sz w:val="24"/>
          <w:szCs w:val="24"/>
        </w:rPr>
        <w:t>我公司完全理解本项目采购文件及其补充通知中规定的一切条款，对采购程序无任何疑义</w:t>
      </w:r>
      <w:r>
        <w:rPr>
          <w:rFonts w:hint="eastAsia" w:ascii="宋体" w:hAnsi="宋体"/>
          <w:sz w:val="24"/>
          <w:szCs w:val="24"/>
        </w:rPr>
        <w:t>。</w:t>
      </w:r>
    </w:p>
    <w:p>
      <w:pPr>
        <w:pStyle w:val="11"/>
        <w:spacing w:line="360" w:lineRule="auto"/>
        <w:ind w:firstLine="494" w:firstLineChars="206"/>
        <w:rPr>
          <w:rFonts w:ascii="宋体" w:hAnsi="宋体"/>
          <w:sz w:val="24"/>
          <w:szCs w:val="24"/>
        </w:rPr>
      </w:pPr>
      <w:r>
        <w:rPr>
          <w:rFonts w:hint="eastAsia" w:ascii="宋体" w:hAnsi="宋体"/>
          <w:sz w:val="24"/>
          <w:szCs w:val="24"/>
        </w:rPr>
        <w:t>7、我公司承诺若我公司成交后按甲方要求将履约保证金（如需）转入甲方指定账户。</w:t>
      </w:r>
    </w:p>
    <w:p>
      <w:pPr>
        <w:widowControl w:val="0"/>
        <w:spacing w:line="480" w:lineRule="auto"/>
        <w:jc w:val="both"/>
        <w:rPr>
          <w:rFonts w:ascii="宋体" w:hAnsi="宋体"/>
          <w:b/>
          <w:sz w:val="24"/>
          <w:szCs w:val="24"/>
        </w:rPr>
      </w:pPr>
    </w:p>
    <w:p>
      <w:pPr>
        <w:spacing w:before="120" w:line="360" w:lineRule="auto"/>
        <w:rPr>
          <w:rFonts w:ascii="宋体" w:hAnsi="宋体"/>
          <w:sz w:val="24"/>
          <w:u w:val="single"/>
        </w:rPr>
      </w:pPr>
      <w:r>
        <w:rPr>
          <w:rFonts w:hint="eastAsia" w:ascii="宋体" w:hAnsi="宋体"/>
          <w:sz w:val="24"/>
          <w:szCs w:val="24"/>
        </w:rPr>
        <w:t>法定代表人签字或盖章</w:t>
      </w:r>
      <w:r>
        <w:rPr>
          <w:rFonts w:hint="eastAsia" w:ascii="宋体" w:hAnsi="宋体"/>
          <w:sz w:val="24"/>
          <w:u w:val="single"/>
        </w:rPr>
        <w:t xml:space="preserve">                      </w:t>
      </w:r>
    </w:p>
    <w:p>
      <w:pPr>
        <w:spacing w:before="120" w:line="360" w:lineRule="auto"/>
        <w:rPr>
          <w:rFonts w:ascii="宋体" w:hAnsi="宋体"/>
          <w:sz w:val="24"/>
          <w:u w:val="single"/>
        </w:rPr>
      </w:pPr>
    </w:p>
    <w:p>
      <w:pPr>
        <w:spacing w:line="360" w:lineRule="auto"/>
        <w:rPr>
          <w:rFonts w:ascii="宋体" w:hAnsi="宋体"/>
          <w:sz w:val="24"/>
        </w:rPr>
      </w:pPr>
      <w:r>
        <w:rPr>
          <w:rFonts w:hint="eastAsia" w:ascii="宋体" w:hAnsi="宋体"/>
          <w:sz w:val="24"/>
        </w:rPr>
        <w:t>供应商（公章）</w:t>
      </w:r>
      <w:r>
        <w:rPr>
          <w:rFonts w:hint="eastAsia" w:ascii="宋体" w:hAnsi="宋体"/>
          <w:sz w:val="24"/>
          <w:u w:val="single"/>
        </w:rPr>
        <w:t xml:space="preserve">                      </w:t>
      </w:r>
      <w:r>
        <w:rPr>
          <w:rFonts w:hint="eastAsia" w:ascii="宋体" w:hAnsi="宋体"/>
          <w:sz w:val="24"/>
        </w:rPr>
        <w:t xml:space="preserve">       </w:t>
      </w:r>
    </w:p>
    <w:p>
      <w:pPr>
        <w:rPr>
          <w:rFonts w:ascii="宋体" w:hAnsi="宋体"/>
        </w:rPr>
      </w:pPr>
    </w:p>
    <w:p>
      <w:pPr>
        <w:spacing w:line="360" w:lineRule="auto"/>
        <w:rPr>
          <w:rFonts w:ascii="宋体" w:hAnsi="宋体"/>
          <w:sz w:val="32"/>
        </w:rPr>
      </w:pPr>
      <w:r>
        <w:rPr>
          <w:rFonts w:hint="eastAsia" w:ascii="宋体" w:hAnsi="宋体"/>
          <w:sz w:val="32"/>
        </w:rPr>
        <w:t xml:space="preserve">          </w:t>
      </w:r>
    </w:p>
    <w:p>
      <w:pPr>
        <w:spacing w:line="360" w:lineRule="auto"/>
        <w:rPr>
          <w:rFonts w:ascii="宋体" w:hAnsi="宋体"/>
          <w:sz w:val="24"/>
          <w:szCs w:val="24"/>
        </w:rPr>
      </w:pPr>
      <w:r>
        <w:rPr>
          <w:rFonts w:hint="eastAsia" w:ascii="宋体" w:hAnsi="宋体"/>
          <w:sz w:val="32"/>
        </w:rPr>
        <w:t xml:space="preserve">                                            </w:t>
      </w:r>
      <w:r>
        <w:rPr>
          <w:rFonts w:hint="eastAsia" w:ascii="宋体" w:hAnsi="宋体"/>
          <w:sz w:val="24"/>
          <w:szCs w:val="24"/>
        </w:rPr>
        <w:t xml:space="preserve"> 年</w:t>
      </w:r>
      <w:r>
        <w:rPr>
          <w:rFonts w:hint="eastAsia" w:ascii="宋体" w:hAnsi="宋体"/>
          <w:sz w:val="32"/>
        </w:rPr>
        <w:t xml:space="preserve">  </w:t>
      </w:r>
      <w:r>
        <w:rPr>
          <w:rFonts w:hint="eastAsia" w:ascii="宋体" w:hAnsi="宋体"/>
          <w:sz w:val="24"/>
          <w:szCs w:val="24"/>
        </w:rPr>
        <w:t>月   日</w:t>
      </w:r>
    </w:p>
    <w:p>
      <w:pPr>
        <w:pStyle w:val="4"/>
        <w:spacing w:before="240" w:after="240" w:line="360" w:lineRule="auto"/>
        <w:ind w:left="359"/>
        <w:jc w:val="center"/>
        <w:rPr>
          <w:rFonts w:ascii="宋体" w:hAnsi="宋体"/>
          <w:sz w:val="32"/>
          <w:szCs w:val="32"/>
        </w:rPr>
      </w:pPr>
      <w:bookmarkStart w:id="94" w:name="_Toc370217163"/>
      <w:r>
        <w:rPr>
          <w:rFonts w:hint="eastAsia" w:ascii="宋体" w:hAnsi="宋体"/>
          <w:sz w:val="32"/>
          <w:szCs w:val="32"/>
        </w:rPr>
        <w:br w:type="page"/>
      </w:r>
      <w:r>
        <w:rPr>
          <w:rFonts w:hint="eastAsia" w:ascii="宋体" w:hAnsi="宋体"/>
          <w:sz w:val="32"/>
          <w:szCs w:val="32"/>
        </w:rPr>
        <w:t>第六部分  评审办法</w:t>
      </w:r>
      <w:bookmarkEnd w:id="93"/>
      <w:bookmarkEnd w:id="94"/>
    </w:p>
    <w:p>
      <w:pPr>
        <w:jc w:val="center"/>
        <w:rPr>
          <w:rFonts w:ascii="宋体" w:hAnsi="宋体" w:cs="宋体"/>
          <w:sz w:val="24"/>
          <w:szCs w:val="24"/>
        </w:rPr>
      </w:pPr>
      <w:r>
        <w:rPr>
          <w:rFonts w:hint="eastAsia" w:ascii="宋体" w:hAnsi="宋体" w:cs="宋体"/>
          <w:sz w:val="24"/>
          <w:szCs w:val="24"/>
        </w:rPr>
        <w:t>院内评审（附评审表）</w:t>
      </w:r>
    </w:p>
    <w:p>
      <w:pPr>
        <w:widowControl w:val="0"/>
        <w:numPr>
          <w:ilvl w:val="0"/>
          <w:numId w:val="9"/>
        </w:numPr>
        <w:spacing w:line="360" w:lineRule="auto"/>
        <w:jc w:val="both"/>
        <w:rPr>
          <w:sz w:val="24"/>
          <w:szCs w:val="24"/>
        </w:rPr>
      </w:pPr>
      <w:r>
        <w:rPr>
          <w:rFonts w:hint="eastAsia"/>
          <w:sz w:val="24"/>
          <w:szCs w:val="24"/>
        </w:rPr>
        <w:t>本次采购遵循公开透明、公平竞争、公正和诚实信用的原则。评审小组成员按照客观、公正、审慎的原则，根据厂家报价、设备符合需求情况、参数符合程度等综合因素进行独立评审。未实质性响应采购文件的响应文件按无效响应处理，并告知提交响应文件的供应商。</w:t>
      </w:r>
    </w:p>
    <w:p>
      <w:pPr>
        <w:widowControl w:val="0"/>
        <w:numPr>
          <w:ilvl w:val="0"/>
          <w:numId w:val="9"/>
        </w:numPr>
        <w:spacing w:line="360" w:lineRule="auto"/>
        <w:jc w:val="both"/>
        <w:rPr>
          <w:rFonts w:ascii="仿宋" w:hAnsi="仿宋" w:eastAsia="仿宋"/>
          <w:sz w:val="24"/>
          <w:szCs w:val="24"/>
        </w:rPr>
      </w:pPr>
      <w:r>
        <w:rPr>
          <w:rFonts w:hint="eastAsia"/>
          <w:sz w:val="24"/>
          <w:szCs w:val="24"/>
        </w:rPr>
        <w:t>评审小组成员对评审有异议的，评审小组按照少数服从多数的原则推荐成交候选供应商，采购程序继续进行。对评审有异议的评审小组成员，应当在选票上签署不同意见并说明理由，由评审小组书面记录相关情况。评审小组成员拒绝签字又不书面说明其不同意见和理由的，视为同意评审结果。</w:t>
      </w: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sectPr>
          <w:pgSz w:w="11907" w:h="16840"/>
          <w:pgMar w:top="1417" w:right="1418" w:bottom="1417" w:left="1559" w:header="851" w:footer="992" w:gutter="0"/>
          <w:cols w:space="720" w:num="1"/>
          <w:docGrid w:linePitch="274" w:charSpace="0"/>
        </w:sectPr>
      </w:pPr>
    </w:p>
    <w:tbl>
      <w:tblPr>
        <w:tblStyle w:val="65"/>
        <w:tblpPr w:leftFromText="180" w:rightFromText="180" w:vertAnchor="text" w:horzAnchor="page" w:tblpX="1262" w:tblpY="374"/>
        <w:tblOverlap w:val="never"/>
        <w:tblW w:w="14222" w:type="dxa"/>
        <w:tblInd w:w="0" w:type="dxa"/>
        <w:tblLayout w:type="fixed"/>
        <w:tblCellMar>
          <w:top w:w="0" w:type="dxa"/>
          <w:left w:w="108" w:type="dxa"/>
          <w:bottom w:w="0" w:type="dxa"/>
          <w:right w:w="108" w:type="dxa"/>
        </w:tblCellMar>
      </w:tblPr>
      <w:tblGrid>
        <w:gridCol w:w="434"/>
        <w:gridCol w:w="2477"/>
        <w:gridCol w:w="2355"/>
        <w:gridCol w:w="1290"/>
        <w:gridCol w:w="303"/>
        <w:gridCol w:w="1917"/>
        <w:gridCol w:w="1095"/>
        <w:gridCol w:w="930"/>
        <w:gridCol w:w="2100"/>
        <w:gridCol w:w="1321"/>
      </w:tblGrid>
      <w:tr>
        <w:tblPrEx>
          <w:tblCellMar>
            <w:top w:w="0" w:type="dxa"/>
            <w:left w:w="108" w:type="dxa"/>
            <w:bottom w:w="0" w:type="dxa"/>
            <w:right w:w="108" w:type="dxa"/>
          </w:tblCellMar>
        </w:tblPrEx>
        <w:trPr>
          <w:trHeight w:val="512" w:hRule="atLeast"/>
        </w:trPr>
        <w:tc>
          <w:tcPr>
            <w:tcW w:w="14222" w:type="dxa"/>
            <w:gridSpan w:val="10"/>
            <w:tcBorders>
              <w:top w:val="nil"/>
              <w:left w:val="nil"/>
              <w:bottom w:val="nil"/>
              <w:right w:val="nil"/>
            </w:tcBorders>
            <w:noWrap/>
            <w:vAlign w:val="center"/>
          </w:tcPr>
          <w:p>
            <w:pPr>
              <w:jc w:val="center"/>
              <w:textAlignment w:val="center"/>
              <w:rPr>
                <w:rFonts w:hint="eastAsia" w:ascii="宋体" w:hAnsi="宋体" w:cs="宋体"/>
                <w:b/>
                <w:bCs/>
                <w:color w:val="000000"/>
                <w:sz w:val="40"/>
                <w:szCs w:val="40"/>
              </w:rPr>
            </w:pPr>
            <w:r>
              <w:rPr>
                <w:rFonts w:hint="eastAsia" w:ascii="宋体" w:hAnsi="宋体" w:cs="宋体"/>
                <w:b/>
                <w:bCs/>
                <w:color w:val="000000"/>
                <w:sz w:val="40"/>
                <w:szCs w:val="40"/>
              </w:rPr>
              <w:t>吉大二院医疗设备院内采购比选论证专家评审意见表</w:t>
            </w:r>
          </w:p>
        </w:tc>
      </w:tr>
      <w:tr>
        <w:tblPrEx>
          <w:tblCellMar>
            <w:top w:w="0" w:type="dxa"/>
            <w:left w:w="108" w:type="dxa"/>
            <w:bottom w:w="0" w:type="dxa"/>
            <w:right w:w="108" w:type="dxa"/>
          </w:tblCellMar>
        </w:tblPrEx>
        <w:trPr>
          <w:trHeight w:val="611" w:hRule="atLeast"/>
        </w:trPr>
        <w:tc>
          <w:tcPr>
            <w:tcW w:w="14222" w:type="dxa"/>
            <w:gridSpan w:val="10"/>
            <w:tcBorders>
              <w:top w:val="nil"/>
              <w:left w:val="nil"/>
              <w:bottom w:val="nil"/>
              <w:right w:val="nil"/>
            </w:tcBorders>
            <w:vAlign w:val="center"/>
          </w:tcPr>
          <w:p>
            <w:pPr>
              <w:jc w:val="center"/>
              <w:textAlignment w:val="center"/>
              <w:rPr>
                <w:rFonts w:hint="eastAsia" w:ascii="宋体" w:hAnsi="宋体" w:cs="宋体"/>
                <w:b/>
                <w:bCs/>
                <w:color w:val="000000"/>
                <w:sz w:val="32"/>
                <w:szCs w:val="32"/>
              </w:rPr>
            </w:pPr>
            <w:r>
              <w:rPr>
                <w:rFonts w:hint="eastAsia" w:ascii="宋体" w:hAnsi="宋体" w:cs="宋体"/>
                <w:b/>
                <w:bCs/>
                <w:color w:val="000000"/>
                <w:sz w:val="32"/>
                <w:szCs w:val="32"/>
              </w:rPr>
              <w:t>（科室名称）--（设备名称）、（数量）</w:t>
            </w:r>
          </w:p>
        </w:tc>
      </w:tr>
      <w:tr>
        <w:tblPrEx>
          <w:tblCellMar>
            <w:top w:w="0" w:type="dxa"/>
            <w:left w:w="108" w:type="dxa"/>
            <w:bottom w:w="0" w:type="dxa"/>
            <w:right w:w="108" w:type="dxa"/>
          </w:tblCellMar>
        </w:tblPrEx>
        <w:trPr>
          <w:trHeight w:val="410" w:hRule="atLeast"/>
        </w:trPr>
        <w:tc>
          <w:tcPr>
            <w:tcW w:w="434" w:type="dxa"/>
            <w:tcBorders>
              <w:top w:val="nil"/>
              <w:left w:val="nil"/>
              <w:bottom w:val="nil"/>
              <w:right w:val="nil"/>
            </w:tcBorders>
            <w:vAlign w:val="center"/>
          </w:tcPr>
          <w:p>
            <w:pPr>
              <w:jc w:val="center"/>
              <w:rPr>
                <w:rFonts w:ascii="宋体" w:hAnsi="宋体" w:cs="宋体"/>
                <w:b/>
                <w:bCs/>
                <w:color w:val="000000"/>
                <w:sz w:val="32"/>
                <w:szCs w:val="32"/>
              </w:rPr>
            </w:pPr>
          </w:p>
        </w:tc>
        <w:tc>
          <w:tcPr>
            <w:tcW w:w="2477" w:type="dxa"/>
            <w:tcBorders>
              <w:top w:val="nil"/>
              <w:left w:val="nil"/>
              <w:bottom w:val="nil"/>
              <w:right w:val="nil"/>
            </w:tcBorders>
            <w:vAlign w:val="center"/>
          </w:tcPr>
          <w:p>
            <w:pPr>
              <w:jc w:val="center"/>
              <w:rPr>
                <w:rFonts w:ascii="宋体" w:hAnsi="宋体" w:cs="宋体"/>
                <w:b/>
                <w:bCs/>
                <w:color w:val="000000"/>
                <w:sz w:val="32"/>
                <w:szCs w:val="32"/>
              </w:rPr>
            </w:pPr>
          </w:p>
        </w:tc>
        <w:tc>
          <w:tcPr>
            <w:tcW w:w="2355" w:type="dxa"/>
            <w:tcBorders>
              <w:top w:val="nil"/>
              <w:left w:val="nil"/>
              <w:bottom w:val="nil"/>
              <w:right w:val="nil"/>
            </w:tcBorders>
            <w:vAlign w:val="center"/>
          </w:tcPr>
          <w:p>
            <w:pPr>
              <w:jc w:val="center"/>
              <w:rPr>
                <w:rFonts w:ascii="宋体" w:hAnsi="宋体" w:cs="宋体"/>
                <w:b/>
                <w:bCs/>
                <w:color w:val="000000"/>
                <w:sz w:val="32"/>
                <w:szCs w:val="32"/>
              </w:rPr>
            </w:pPr>
          </w:p>
        </w:tc>
        <w:tc>
          <w:tcPr>
            <w:tcW w:w="1290" w:type="dxa"/>
            <w:tcBorders>
              <w:top w:val="nil"/>
              <w:left w:val="nil"/>
              <w:bottom w:val="nil"/>
              <w:right w:val="nil"/>
            </w:tcBorders>
            <w:vAlign w:val="center"/>
          </w:tcPr>
          <w:p>
            <w:pPr>
              <w:rPr>
                <w:rFonts w:ascii="宋体" w:hAnsi="宋体" w:cs="宋体"/>
                <w:b/>
                <w:bCs/>
                <w:color w:val="000000"/>
                <w:sz w:val="32"/>
                <w:szCs w:val="32"/>
              </w:rPr>
            </w:pPr>
          </w:p>
        </w:tc>
        <w:tc>
          <w:tcPr>
            <w:tcW w:w="2220" w:type="dxa"/>
            <w:gridSpan w:val="2"/>
            <w:tcBorders>
              <w:top w:val="nil"/>
              <w:left w:val="nil"/>
              <w:bottom w:val="nil"/>
              <w:right w:val="nil"/>
            </w:tcBorders>
            <w:vAlign w:val="center"/>
          </w:tcPr>
          <w:p>
            <w:pPr>
              <w:rPr>
                <w:rFonts w:ascii="宋体" w:hAnsi="宋体" w:cs="宋体"/>
                <w:b/>
                <w:bCs/>
                <w:color w:val="000000"/>
                <w:sz w:val="32"/>
                <w:szCs w:val="32"/>
              </w:rPr>
            </w:pPr>
          </w:p>
        </w:tc>
        <w:tc>
          <w:tcPr>
            <w:tcW w:w="1095" w:type="dxa"/>
            <w:tcBorders>
              <w:top w:val="nil"/>
              <w:left w:val="nil"/>
              <w:bottom w:val="nil"/>
              <w:right w:val="nil"/>
            </w:tcBorders>
            <w:vAlign w:val="center"/>
          </w:tcPr>
          <w:p>
            <w:pPr>
              <w:jc w:val="center"/>
              <w:rPr>
                <w:rFonts w:ascii="宋体" w:hAnsi="宋体" w:cs="宋体"/>
                <w:b/>
                <w:bCs/>
                <w:color w:val="000000"/>
                <w:sz w:val="32"/>
                <w:szCs w:val="32"/>
              </w:rPr>
            </w:pPr>
          </w:p>
        </w:tc>
        <w:tc>
          <w:tcPr>
            <w:tcW w:w="930" w:type="dxa"/>
            <w:tcBorders>
              <w:top w:val="nil"/>
              <w:left w:val="nil"/>
              <w:bottom w:val="nil"/>
              <w:right w:val="nil"/>
            </w:tcBorders>
            <w:vAlign w:val="center"/>
          </w:tcPr>
          <w:p>
            <w:pPr>
              <w:jc w:val="center"/>
              <w:rPr>
                <w:rFonts w:ascii="宋体" w:hAnsi="宋体" w:cs="宋体"/>
                <w:b/>
                <w:bCs/>
                <w:color w:val="000000"/>
                <w:sz w:val="32"/>
                <w:szCs w:val="32"/>
              </w:rPr>
            </w:pPr>
          </w:p>
        </w:tc>
        <w:tc>
          <w:tcPr>
            <w:tcW w:w="2100" w:type="dxa"/>
            <w:tcBorders>
              <w:top w:val="nil"/>
              <w:left w:val="nil"/>
              <w:bottom w:val="nil"/>
              <w:right w:val="nil"/>
            </w:tcBorders>
            <w:noWrap/>
            <w:vAlign w:val="bottom"/>
          </w:tcPr>
          <w:p>
            <w:pPr>
              <w:rPr>
                <w:rFonts w:ascii="宋体" w:hAnsi="宋体" w:cs="宋体"/>
                <w:color w:val="000000"/>
                <w:sz w:val="24"/>
                <w:szCs w:val="24"/>
              </w:rPr>
            </w:pPr>
          </w:p>
        </w:tc>
        <w:tc>
          <w:tcPr>
            <w:tcW w:w="1321" w:type="dxa"/>
            <w:tcBorders>
              <w:top w:val="nil"/>
              <w:left w:val="nil"/>
              <w:bottom w:val="nil"/>
              <w:right w:val="nil"/>
            </w:tcBorders>
            <w:noWrap/>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575" w:hRule="atLeast"/>
        </w:trPr>
        <w:tc>
          <w:tcPr>
            <w:tcW w:w="5266" w:type="dxa"/>
            <w:gridSpan w:val="3"/>
            <w:tcBorders>
              <w:top w:val="nil"/>
              <w:left w:val="nil"/>
              <w:bottom w:val="nil"/>
              <w:right w:val="nil"/>
            </w:tcBorders>
            <w:vAlign w:val="center"/>
          </w:tcPr>
          <w:p>
            <w:pPr>
              <w:textAlignment w:val="center"/>
              <w:rPr>
                <w:rFonts w:ascii="宋体" w:hAnsi="宋体" w:cs="宋体"/>
                <w:color w:val="000000"/>
                <w:sz w:val="22"/>
                <w:szCs w:val="22"/>
              </w:rPr>
            </w:pPr>
            <w:r>
              <w:rPr>
                <w:rFonts w:hint="eastAsia" w:ascii="宋体" w:hAnsi="宋体" w:cs="宋体"/>
                <w:color w:val="000000"/>
                <w:sz w:val="22"/>
                <w:szCs w:val="22"/>
              </w:rPr>
              <w:t>姓名:</w:t>
            </w:r>
          </w:p>
        </w:tc>
        <w:tc>
          <w:tcPr>
            <w:tcW w:w="1593" w:type="dxa"/>
            <w:gridSpan w:val="2"/>
            <w:tcBorders>
              <w:top w:val="nil"/>
              <w:left w:val="nil"/>
              <w:bottom w:val="nil"/>
              <w:right w:val="nil"/>
            </w:tcBorders>
            <w:noWrap/>
            <w:vAlign w:val="center"/>
          </w:tcPr>
          <w:p>
            <w:pPr>
              <w:textAlignment w:val="center"/>
              <w:rPr>
                <w:rFonts w:hint="eastAsia" w:ascii="宋体" w:hAnsi="宋体" w:cs="宋体"/>
                <w:color w:val="000000"/>
                <w:sz w:val="22"/>
                <w:szCs w:val="22"/>
              </w:rPr>
            </w:pPr>
          </w:p>
        </w:tc>
        <w:tc>
          <w:tcPr>
            <w:tcW w:w="3012" w:type="dxa"/>
            <w:gridSpan w:val="2"/>
            <w:tcBorders>
              <w:top w:val="nil"/>
              <w:left w:val="nil"/>
              <w:bottom w:val="nil"/>
              <w:right w:val="nil"/>
            </w:tcBorders>
            <w:noWrap/>
            <w:vAlign w:val="center"/>
          </w:tcPr>
          <w:p>
            <w:pPr>
              <w:textAlignment w:val="center"/>
              <w:rPr>
                <w:rFonts w:hint="eastAsia" w:ascii="宋体" w:hAnsi="宋体" w:cs="宋体"/>
                <w:color w:val="000000"/>
                <w:sz w:val="22"/>
                <w:szCs w:val="22"/>
              </w:rPr>
            </w:pPr>
          </w:p>
        </w:tc>
        <w:tc>
          <w:tcPr>
            <w:tcW w:w="4351" w:type="dxa"/>
            <w:gridSpan w:val="3"/>
            <w:tcBorders>
              <w:top w:val="nil"/>
              <w:left w:val="nil"/>
              <w:bottom w:val="nil"/>
              <w:right w:val="nil"/>
            </w:tcBorders>
            <w:noWrap/>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日期：2022年   月   日</w:t>
            </w:r>
          </w:p>
        </w:tc>
      </w:tr>
      <w:tr>
        <w:tblPrEx>
          <w:tblCellMar>
            <w:top w:w="0" w:type="dxa"/>
            <w:left w:w="108" w:type="dxa"/>
            <w:bottom w:w="0" w:type="dxa"/>
            <w:right w:w="108" w:type="dxa"/>
          </w:tblCellMar>
        </w:tblPrEx>
        <w:trPr>
          <w:trHeight w:val="282" w:hRule="atLeast"/>
        </w:trPr>
        <w:tc>
          <w:tcPr>
            <w:tcW w:w="434" w:type="dxa"/>
            <w:tcBorders>
              <w:top w:val="nil"/>
              <w:left w:val="nil"/>
              <w:bottom w:val="nil"/>
              <w:right w:val="nil"/>
            </w:tcBorders>
            <w:vAlign w:val="center"/>
          </w:tcPr>
          <w:p>
            <w:pPr>
              <w:rPr>
                <w:rFonts w:ascii="宋体" w:hAnsi="宋体" w:cs="宋体"/>
                <w:color w:val="000000"/>
                <w:sz w:val="22"/>
                <w:szCs w:val="22"/>
              </w:rPr>
            </w:pPr>
          </w:p>
        </w:tc>
        <w:tc>
          <w:tcPr>
            <w:tcW w:w="2477" w:type="dxa"/>
            <w:tcBorders>
              <w:top w:val="nil"/>
              <w:left w:val="nil"/>
              <w:bottom w:val="nil"/>
              <w:right w:val="nil"/>
            </w:tcBorders>
            <w:vAlign w:val="center"/>
          </w:tcPr>
          <w:p>
            <w:pPr>
              <w:rPr>
                <w:rFonts w:ascii="宋体" w:hAnsi="宋体" w:cs="宋体"/>
                <w:color w:val="000000"/>
                <w:sz w:val="22"/>
                <w:szCs w:val="22"/>
              </w:rPr>
            </w:pPr>
          </w:p>
        </w:tc>
        <w:tc>
          <w:tcPr>
            <w:tcW w:w="2355" w:type="dxa"/>
            <w:tcBorders>
              <w:top w:val="nil"/>
              <w:left w:val="nil"/>
              <w:bottom w:val="nil"/>
              <w:right w:val="nil"/>
            </w:tcBorders>
            <w:vAlign w:val="center"/>
          </w:tcPr>
          <w:p>
            <w:pPr>
              <w:rPr>
                <w:rFonts w:ascii="宋体" w:hAnsi="宋体" w:cs="宋体"/>
                <w:color w:val="000000"/>
                <w:sz w:val="22"/>
                <w:szCs w:val="22"/>
              </w:rPr>
            </w:pPr>
          </w:p>
        </w:tc>
        <w:tc>
          <w:tcPr>
            <w:tcW w:w="1290" w:type="dxa"/>
            <w:tcBorders>
              <w:top w:val="nil"/>
              <w:left w:val="nil"/>
              <w:bottom w:val="nil"/>
              <w:right w:val="nil"/>
            </w:tcBorders>
            <w:vAlign w:val="center"/>
          </w:tcPr>
          <w:p>
            <w:pPr>
              <w:rPr>
                <w:rFonts w:ascii="宋体" w:hAnsi="宋体" w:cs="宋体"/>
                <w:color w:val="000000"/>
                <w:sz w:val="22"/>
                <w:szCs w:val="22"/>
              </w:rPr>
            </w:pPr>
          </w:p>
        </w:tc>
        <w:tc>
          <w:tcPr>
            <w:tcW w:w="2220" w:type="dxa"/>
            <w:gridSpan w:val="2"/>
            <w:tcBorders>
              <w:top w:val="nil"/>
              <w:left w:val="nil"/>
              <w:bottom w:val="nil"/>
              <w:right w:val="nil"/>
            </w:tcBorders>
            <w:vAlign w:val="center"/>
          </w:tcPr>
          <w:p>
            <w:pPr>
              <w:rPr>
                <w:rFonts w:ascii="宋体" w:hAnsi="宋体" w:cs="宋体"/>
                <w:color w:val="000000"/>
                <w:sz w:val="22"/>
                <w:szCs w:val="22"/>
              </w:rPr>
            </w:pPr>
          </w:p>
        </w:tc>
        <w:tc>
          <w:tcPr>
            <w:tcW w:w="1095" w:type="dxa"/>
            <w:tcBorders>
              <w:top w:val="nil"/>
              <w:left w:val="nil"/>
              <w:bottom w:val="nil"/>
              <w:right w:val="nil"/>
            </w:tcBorders>
            <w:vAlign w:val="center"/>
          </w:tcPr>
          <w:p>
            <w:pPr>
              <w:rPr>
                <w:rFonts w:ascii="宋体" w:hAnsi="宋体" w:cs="宋体"/>
                <w:color w:val="000000"/>
                <w:sz w:val="22"/>
                <w:szCs w:val="22"/>
              </w:rPr>
            </w:pPr>
          </w:p>
        </w:tc>
        <w:tc>
          <w:tcPr>
            <w:tcW w:w="930" w:type="dxa"/>
            <w:tcBorders>
              <w:top w:val="nil"/>
              <w:left w:val="nil"/>
              <w:bottom w:val="nil"/>
              <w:right w:val="nil"/>
            </w:tcBorders>
            <w:vAlign w:val="center"/>
          </w:tcPr>
          <w:p>
            <w:pPr>
              <w:jc w:val="center"/>
              <w:rPr>
                <w:rFonts w:ascii="宋体" w:hAnsi="宋体" w:cs="宋体"/>
                <w:color w:val="000000"/>
                <w:sz w:val="22"/>
                <w:szCs w:val="22"/>
              </w:rPr>
            </w:pPr>
          </w:p>
        </w:tc>
        <w:tc>
          <w:tcPr>
            <w:tcW w:w="2100" w:type="dxa"/>
            <w:tcBorders>
              <w:top w:val="nil"/>
              <w:left w:val="nil"/>
              <w:bottom w:val="nil"/>
              <w:right w:val="nil"/>
            </w:tcBorders>
            <w:noWrap/>
            <w:vAlign w:val="center"/>
          </w:tcPr>
          <w:p>
            <w:pPr>
              <w:jc w:val="center"/>
              <w:rPr>
                <w:rFonts w:ascii="宋体" w:hAnsi="宋体" w:cs="宋体"/>
                <w:color w:val="000000"/>
                <w:sz w:val="22"/>
                <w:szCs w:val="22"/>
              </w:rPr>
            </w:pPr>
          </w:p>
        </w:tc>
        <w:tc>
          <w:tcPr>
            <w:tcW w:w="1321" w:type="dxa"/>
            <w:tcBorders>
              <w:top w:val="nil"/>
              <w:left w:val="nil"/>
              <w:bottom w:val="nil"/>
              <w:right w:val="nil"/>
            </w:tcBorders>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1822"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序号</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shd w:val="clear"/>
              </w:rPr>
              <w:t>供</w:t>
            </w:r>
            <w:r>
              <w:rPr>
                <w:rFonts w:hint="eastAsia" w:ascii="宋体" w:hAnsi="宋体" w:cs="宋体"/>
                <w:color w:val="000000"/>
                <w:sz w:val="22"/>
                <w:szCs w:val="22"/>
                <w:shd w:val="clear" w:color="auto"/>
              </w:rPr>
              <w:t>应商名称</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shd w:val="clear" w:color="auto"/>
              </w:rPr>
              <w:t>生产厂家</w:t>
            </w:r>
            <w:r>
              <w:rPr>
                <w:rFonts w:hint="eastAsia" w:ascii="宋体" w:hAnsi="宋体" w:cs="宋体"/>
                <w:color w:val="000000"/>
                <w:sz w:val="22"/>
                <w:szCs w:val="22"/>
                <w:shd w:val="clear" w:color="auto"/>
                <w:lang w:val="en-US" w:eastAsia="zh-CN"/>
              </w:rPr>
              <w:t>名称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品牌</w:t>
            </w: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lang w:val="en-US" w:eastAsia="zh-CN"/>
              </w:rPr>
            </w:pPr>
            <w:r>
              <w:rPr>
                <w:rFonts w:hint="eastAsia"/>
                <w:lang w:val="en-US" w:eastAsia="zh-CN"/>
              </w:rPr>
              <w:t>规格型号</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单价（万元）</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质保期（年）</w:t>
            </w:r>
          </w:p>
        </w:tc>
        <w:tc>
          <w:tcPr>
            <w:tcW w:w="21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备注、专机专用耗材零配件及易损件</w:t>
            </w: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专家意见               （性价比高、配置参数符合划“О”）</w:t>
            </w:r>
          </w:p>
        </w:tc>
      </w:tr>
      <w:tr>
        <w:tblPrEx>
          <w:tblCellMar>
            <w:top w:w="0" w:type="dxa"/>
            <w:left w:w="108" w:type="dxa"/>
            <w:bottom w:w="0" w:type="dxa"/>
            <w:right w:w="108" w:type="dxa"/>
          </w:tblCellMar>
        </w:tblPrEx>
        <w:trPr>
          <w:trHeight w:val="1332"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1</w:t>
            </w:r>
          </w:p>
        </w:tc>
        <w:tc>
          <w:tcPr>
            <w:tcW w:w="247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2"/>
                <w:szCs w:val="22"/>
              </w:rPr>
            </w:pPr>
          </w:p>
        </w:tc>
        <w:tc>
          <w:tcPr>
            <w:tcW w:w="2100"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22"/>
                <w:szCs w:val="22"/>
              </w:rPr>
            </w:pPr>
          </w:p>
        </w:tc>
        <w:tc>
          <w:tcPr>
            <w:tcW w:w="1321"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22"/>
                <w:szCs w:val="22"/>
              </w:rPr>
            </w:pPr>
          </w:p>
        </w:tc>
      </w:tr>
      <w:tr>
        <w:tblPrEx>
          <w:tblCellMar>
            <w:top w:w="0" w:type="dxa"/>
            <w:left w:w="108" w:type="dxa"/>
            <w:bottom w:w="0" w:type="dxa"/>
            <w:right w:w="108" w:type="dxa"/>
          </w:tblCellMar>
        </w:tblPrEx>
        <w:trPr>
          <w:trHeight w:val="1305"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2</w:t>
            </w:r>
          </w:p>
        </w:tc>
        <w:tc>
          <w:tcPr>
            <w:tcW w:w="247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2"/>
                <w:szCs w:val="22"/>
              </w:rPr>
            </w:pPr>
          </w:p>
        </w:tc>
        <w:tc>
          <w:tcPr>
            <w:tcW w:w="2100"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22"/>
                <w:szCs w:val="22"/>
              </w:rPr>
            </w:pPr>
          </w:p>
        </w:tc>
        <w:tc>
          <w:tcPr>
            <w:tcW w:w="1321"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22"/>
                <w:szCs w:val="22"/>
              </w:rPr>
            </w:pPr>
          </w:p>
        </w:tc>
      </w:tr>
      <w:tr>
        <w:tblPrEx>
          <w:tblCellMar>
            <w:top w:w="0" w:type="dxa"/>
            <w:left w:w="108" w:type="dxa"/>
            <w:bottom w:w="0" w:type="dxa"/>
            <w:right w:w="108" w:type="dxa"/>
          </w:tblCellMar>
        </w:tblPrEx>
        <w:trPr>
          <w:trHeight w:val="1303"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3</w:t>
            </w:r>
          </w:p>
        </w:tc>
        <w:tc>
          <w:tcPr>
            <w:tcW w:w="247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2"/>
                <w:szCs w:val="22"/>
              </w:rPr>
            </w:pPr>
          </w:p>
        </w:tc>
        <w:tc>
          <w:tcPr>
            <w:tcW w:w="2100"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22"/>
                <w:szCs w:val="22"/>
              </w:rPr>
            </w:pPr>
          </w:p>
        </w:tc>
        <w:tc>
          <w:tcPr>
            <w:tcW w:w="1321"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22"/>
                <w:szCs w:val="22"/>
              </w:rPr>
            </w:pPr>
          </w:p>
        </w:tc>
      </w:tr>
    </w:tbl>
    <w:p>
      <w:pPr>
        <w:widowControl w:val="0"/>
        <w:spacing w:line="360" w:lineRule="auto"/>
        <w:jc w:val="both"/>
        <w:rPr>
          <w:rFonts w:hint="eastAsia" w:ascii="仿宋" w:hAnsi="仿宋" w:eastAsia="仿宋" w:cs="仿宋"/>
          <w:b/>
          <w:sz w:val="24"/>
          <w:szCs w:val="24"/>
        </w:rPr>
        <w:sectPr>
          <w:pgSz w:w="16840" w:h="11907" w:orient="landscape"/>
          <w:pgMar w:top="1559" w:right="1417" w:bottom="1418" w:left="1417" w:header="851" w:footer="992" w:gutter="0"/>
          <w:cols w:space="720" w:num="1"/>
          <w:docGrid w:linePitch="274" w:charSpace="0"/>
        </w:sectPr>
      </w:pPr>
      <w:r>
        <w:rPr>
          <w:rFonts w:hint="eastAsia" w:ascii="仿宋" w:hAnsi="仿宋" w:eastAsia="仿宋" w:cs="仿宋"/>
          <w:b/>
          <w:sz w:val="24"/>
          <w:szCs w:val="24"/>
        </w:rPr>
        <w:t>注：采购人将保留核查响应人提供资料真实性的权利；如评审过程中或合同履行过程中发现有弄虚作假者，取消其成交资格。</w:t>
      </w:r>
    </w:p>
    <w:tbl>
      <w:tblPr>
        <w:tblStyle w:val="65"/>
        <w:tblW w:w="90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3"/>
        <w:gridCol w:w="720"/>
        <w:gridCol w:w="3465"/>
        <w:gridCol w:w="1725"/>
        <w:gridCol w:w="975"/>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053" w:type="dxa"/>
            <w:gridSpan w:val="6"/>
            <w:tcBorders>
              <w:top w:val="nil"/>
              <w:left w:val="nil"/>
              <w:bottom w:val="nil"/>
              <w:right w:val="nil"/>
            </w:tcBorders>
            <w:shd w:val="clear" w:color="auto" w:fill="auto"/>
            <w:noWrap/>
            <w:vAlign w:val="center"/>
          </w:tcPr>
          <w:p>
            <w:pPr>
              <w:pStyle w:val="2"/>
              <w:jc w:val="center"/>
              <w:rPr>
                <w:rFonts w:hint="eastAsia" w:ascii="宋体" w:hAnsi="宋体" w:eastAsia="宋体" w:cs="宋体"/>
              </w:rPr>
            </w:pPr>
            <w:r>
              <w:rPr>
                <w:rFonts w:hint="eastAsia" w:ascii="宋体" w:hAnsi="宋体" w:eastAsia="宋体" w:cs="宋体"/>
                <w:b/>
                <w:bCs/>
                <w:sz w:val="40"/>
                <w:szCs w:val="40"/>
                <w:lang w:val="en-US" w:eastAsia="zh-CN"/>
              </w:rPr>
              <w:t>吉大二院医疗设备院内采购比选专家确认表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283" w:type="dxa"/>
            <w:tcBorders>
              <w:top w:val="nil"/>
              <w:left w:val="nil"/>
              <w:bottom w:val="nil"/>
              <w:right w:val="nil"/>
            </w:tcBorders>
            <w:shd w:val="clear" w:color="auto" w:fill="auto"/>
            <w:noWrap/>
            <w:vAlign w:val="center"/>
          </w:tcPr>
          <w:p>
            <w:pPr>
              <w:pStyle w:val="2"/>
              <w:rPr>
                <w:rFonts w:hint="eastAsia" w:ascii="宋体" w:hAnsi="宋体" w:eastAsia="宋体" w:cs="宋体"/>
              </w:rPr>
            </w:pPr>
          </w:p>
        </w:tc>
        <w:tc>
          <w:tcPr>
            <w:tcW w:w="720" w:type="dxa"/>
            <w:tcBorders>
              <w:top w:val="nil"/>
              <w:left w:val="nil"/>
              <w:bottom w:val="nil"/>
              <w:right w:val="nil"/>
            </w:tcBorders>
            <w:shd w:val="clear" w:color="auto" w:fill="auto"/>
            <w:noWrap/>
            <w:vAlign w:val="center"/>
          </w:tcPr>
          <w:p>
            <w:pPr>
              <w:pStyle w:val="2"/>
              <w:rPr>
                <w:rFonts w:hint="eastAsia" w:ascii="宋体" w:hAnsi="宋体" w:eastAsia="宋体" w:cs="宋体"/>
              </w:rPr>
            </w:pPr>
          </w:p>
        </w:tc>
        <w:tc>
          <w:tcPr>
            <w:tcW w:w="3465" w:type="dxa"/>
            <w:tcBorders>
              <w:top w:val="nil"/>
              <w:left w:val="nil"/>
              <w:bottom w:val="nil"/>
              <w:right w:val="nil"/>
            </w:tcBorders>
            <w:shd w:val="clear" w:color="auto" w:fill="auto"/>
            <w:noWrap/>
            <w:vAlign w:val="center"/>
          </w:tcPr>
          <w:p>
            <w:pPr>
              <w:pStyle w:val="2"/>
              <w:rPr>
                <w:rFonts w:hint="eastAsia" w:ascii="宋体" w:hAnsi="宋体" w:eastAsia="宋体" w:cs="宋体"/>
              </w:rPr>
            </w:pPr>
          </w:p>
        </w:tc>
        <w:tc>
          <w:tcPr>
            <w:tcW w:w="1725" w:type="dxa"/>
            <w:tcBorders>
              <w:top w:val="nil"/>
              <w:left w:val="nil"/>
              <w:bottom w:val="nil"/>
              <w:right w:val="nil"/>
            </w:tcBorders>
            <w:shd w:val="clear" w:color="auto" w:fill="auto"/>
            <w:noWrap/>
            <w:vAlign w:val="center"/>
          </w:tcPr>
          <w:p>
            <w:pPr>
              <w:pStyle w:val="2"/>
              <w:rPr>
                <w:rFonts w:hint="eastAsia" w:ascii="宋体" w:hAnsi="宋体" w:eastAsia="宋体" w:cs="宋体"/>
              </w:rPr>
            </w:pPr>
          </w:p>
        </w:tc>
        <w:tc>
          <w:tcPr>
            <w:tcW w:w="975" w:type="dxa"/>
            <w:tcBorders>
              <w:top w:val="nil"/>
              <w:left w:val="nil"/>
              <w:bottom w:val="nil"/>
              <w:right w:val="nil"/>
            </w:tcBorders>
            <w:shd w:val="clear" w:color="auto" w:fill="auto"/>
            <w:noWrap/>
            <w:vAlign w:val="center"/>
          </w:tcPr>
          <w:p>
            <w:pPr>
              <w:pStyle w:val="2"/>
              <w:rPr>
                <w:rFonts w:hint="eastAsia" w:ascii="宋体" w:hAnsi="宋体" w:eastAsia="宋体" w:cs="宋体"/>
              </w:rPr>
            </w:pPr>
          </w:p>
        </w:tc>
        <w:tc>
          <w:tcPr>
            <w:tcW w:w="885" w:type="dxa"/>
            <w:tcBorders>
              <w:top w:val="nil"/>
              <w:left w:val="nil"/>
              <w:bottom w:val="nil"/>
              <w:right w:val="nil"/>
            </w:tcBorders>
            <w:shd w:val="clear" w:color="auto" w:fill="auto"/>
            <w:noWrap/>
            <w:vAlign w:val="center"/>
          </w:tcPr>
          <w:p>
            <w:pPr>
              <w:pStyle w:val="2"/>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83" w:type="dxa"/>
            <w:tcBorders>
              <w:top w:val="nil"/>
              <w:left w:val="nil"/>
              <w:bottom w:val="nil"/>
              <w:right w:val="nil"/>
            </w:tcBorders>
            <w:shd w:val="clear" w:color="auto" w:fill="auto"/>
            <w:noWrap/>
            <w:vAlign w:val="bottom"/>
          </w:tcPr>
          <w:p>
            <w:pPr>
              <w:pStyle w:val="2"/>
              <w:jc w:val="center"/>
              <w:rPr>
                <w:rFonts w:hint="eastAsia" w:ascii="宋体" w:hAnsi="宋体" w:eastAsia="宋体" w:cs="宋体"/>
                <w:sz w:val="22"/>
                <w:szCs w:val="22"/>
              </w:rPr>
            </w:pPr>
            <w:r>
              <w:rPr>
                <w:rFonts w:hint="eastAsia" w:ascii="宋体" w:hAnsi="宋体" w:eastAsia="宋体" w:cs="宋体"/>
                <w:sz w:val="22"/>
                <w:szCs w:val="22"/>
                <w:lang w:val="en-US" w:eastAsia="zh-CN"/>
              </w:rPr>
              <w:t>项目</w:t>
            </w:r>
            <w:r>
              <w:rPr>
                <w:rFonts w:hint="eastAsia" w:ascii="宋体" w:hAnsi="宋体" w:cs="宋体"/>
                <w:sz w:val="22"/>
                <w:szCs w:val="22"/>
                <w:lang w:val="en-US" w:eastAsia="zh-CN"/>
              </w:rPr>
              <w:t>名称</w:t>
            </w:r>
            <w:r>
              <w:rPr>
                <w:rFonts w:hint="eastAsia" w:ascii="宋体" w:hAnsi="宋体" w:eastAsia="宋体" w:cs="宋体"/>
                <w:sz w:val="22"/>
                <w:szCs w:val="22"/>
                <w:lang w:val="en-US" w:eastAsia="zh-CN"/>
              </w:rPr>
              <w:t>：</w:t>
            </w:r>
          </w:p>
        </w:tc>
        <w:tc>
          <w:tcPr>
            <w:tcW w:w="4185" w:type="dxa"/>
            <w:gridSpan w:val="2"/>
            <w:tcBorders>
              <w:top w:val="nil"/>
              <w:left w:val="nil"/>
              <w:bottom w:val="nil"/>
              <w:right w:val="nil"/>
            </w:tcBorders>
            <w:shd w:val="clear" w:color="auto" w:fill="auto"/>
            <w:noWrap/>
            <w:vAlign w:val="bottom"/>
          </w:tcPr>
          <w:p>
            <w:pPr>
              <w:pStyle w:val="2"/>
              <w:jc w:val="center"/>
              <w:rPr>
                <w:rFonts w:hint="eastAsia" w:ascii="宋体" w:hAnsi="宋体" w:eastAsia="宋体" w:cs="宋体"/>
                <w:sz w:val="22"/>
                <w:szCs w:val="22"/>
              </w:rPr>
            </w:pPr>
            <w:r>
              <w:rPr>
                <w:rFonts w:hint="eastAsia" w:ascii="宋体" w:hAnsi="宋体" w:eastAsia="宋体" w:cs="宋体"/>
                <w:sz w:val="22"/>
                <w:szCs w:val="22"/>
                <w:lang w:val="en-US" w:eastAsia="zh-CN"/>
              </w:rPr>
              <w:t>（科室名称）--（设备名称）、（数量）</w:t>
            </w:r>
          </w:p>
        </w:tc>
        <w:tc>
          <w:tcPr>
            <w:tcW w:w="1725" w:type="dxa"/>
            <w:tcBorders>
              <w:top w:val="nil"/>
              <w:left w:val="nil"/>
              <w:bottom w:val="nil"/>
              <w:right w:val="nil"/>
            </w:tcBorders>
            <w:shd w:val="clear" w:color="auto" w:fill="auto"/>
            <w:noWrap/>
            <w:vAlign w:val="bottom"/>
          </w:tcPr>
          <w:p>
            <w:pPr>
              <w:pStyle w:val="2"/>
              <w:jc w:val="center"/>
              <w:rPr>
                <w:rFonts w:hint="eastAsia" w:ascii="宋体" w:hAnsi="宋体" w:eastAsia="宋体" w:cs="宋体"/>
                <w:sz w:val="22"/>
                <w:szCs w:val="22"/>
              </w:rPr>
            </w:pPr>
          </w:p>
        </w:tc>
        <w:tc>
          <w:tcPr>
            <w:tcW w:w="1860" w:type="dxa"/>
            <w:gridSpan w:val="2"/>
            <w:tcBorders>
              <w:top w:val="nil"/>
              <w:left w:val="nil"/>
              <w:bottom w:val="nil"/>
              <w:right w:val="nil"/>
            </w:tcBorders>
            <w:shd w:val="clear" w:color="auto" w:fill="auto"/>
            <w:noWrap/>
            <w:vAlign w:val="bottom"/>
          </w:tcPr>
          <w:p>
            <w:pPr>
              <w:pStyle w:val="2"/>
              <w:jc w:val="center"/>
              <w:rPr>
                <w:rFonts w:hint="eastAsia" w:ascii="宋体" w:hAnsi="宋体" w:eastAsia="宋体" w:cs="宋体"/>
                <w:sz w:val="22"/>
                <w:szCs w:val="22"/>
              </w:rPr>
            </w:pPr>
            <w:r>
              <w:rPr>
                <w:rFonts w:hint="eastAsia" w:ascii="宋体" w:hAnsi="宋体" w:eastAsia="宋体" w:cs="宋体"/>
                <w:sz w:val="22"/>
                <w:szCs w:val="22"/>
                <w:lang w:val="en-US" w:eastAsia="zh-CN"/>
              </w:rPr>
              <w:t>2022年</w:t>
            </w:r>
            <w:r>
              <w:rPr>
                <w:rFonts w:hint="eastAsia" w:ascii="宋体" w:hAnsi="宋体" w:cs="宋体"/>
                <w:sz w:val="22"/>
                <w:szCs w:val="22"/>
                <w:lang w:val="en-US" w:eastAsia="zh-CN"/>
              </w:rPr>
              <w:t xml:space="preserve">  </w:t>
            </w:r>
            <w:r>
              <w:rPr>
                <w:rFonts w:hint="eastAsia" w:ascii="宋体" w:hAnsi="宋体" w:eastAsia="宋体" w:cs="宋体"/>
                <w:sz w:val="22"/>
                <w:szCs w:val="22"/>
                <w:lang w:val="en-US" w:eastAsia="zh-CN"/>
              </w:rPr>
              <w:t>月</w:t>
            </w:r>
            <w:r>
              <w:rPr>
                <w:rFonts w:hint="eastAsia" w:ascii="宋体" w:hAnsi="宋体" w:cs="宋体"/>
                <w:sz w:val="22"/>
                <w:szCs w:val="22"/>
                <w:lang w:val="en-US" w:eastAsia="zh-CN"/>
              </w:rPr>
              <w:t xml:space="preserve">  </w:t>
            </w:r>
            <w:r>
              <w:rPr>
                <w:rFonts w:hint="eastAsia" w:ascii="宋体" w:hAnsi="宋体" w:eastAsia="宋体" w:cs="宋体"/>
                <w:sz w:val="22"/>
                <w:szCs w:val="22"/>
                <w:lang w:val="en-US" w:eastAsia="zh-CN"/>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9" w:hRule="atLeast"/>
        </w:trPr>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ascii="宋体" w:hAnsi="宋体" w:eastAsia="宋体" w:cs="宋体"/>
                <w:sz w:val="22"/>
                <w:szCs w:val="22"/>
              </w:rPr>
            </w:pPr>
            <w:r>
              <w:rPr>
                <w:rFonts w:hint="eastAsia" w:ascii="宋体" w:hAnsi="宋体" w:eastAsia="宋体" w:cs="宋体"/>
                <w:sz w:val="22"/>
                <w:szCs w:val="22"/>
                <w:lang w:val="en-US" w:eastAsia="zh-CN"/>
              </w:rPr>
              <w:t>院内比选采购内容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eastAsia" w:ascii="宋体" w:hAnsi="宋体" w:eastAsia="宋体" w:cs="宋体"/>
                <w:sz w:val="22"/>
                <w:szCs w:val="22"/>
              </w:rPr>
            </w:pPr>
            <w:r>
              <w:rPr>
                <w:rFonts w:hint="eastAsia" w:ascii="宋体" w:hAnsi="宋体" w:eastAsia="宋体" w:cs="宋体"/>
                <w:sz w:val="22"/>
                <w:szCs w:val="22"/>
                <w:lang w:val="en-US" w:eastAsia="zh-CN"/>
              </w:rPr>
              <w:t>序号</w:t>
            </w: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eastAsia" w:ascii="宋体" w:hAnsi="宋体" w:eastAsia="宋体" w:cs="宋体"/>
                <w:sz w:val="22"/>
                <w:szCs w:val="22"/>
              </w:rPr>
            </w:pPr>
            <w:r>
              <w:rPr>
                <w:rFonts w:hint="eastAsia" w:ascii="宋体" w:hAnsi="宋体" w:eastAsia="宋体" w:cs="宋体"/>
                <w:sz w:val="22"/>
                <w:szCs w:val="22"/>
                <w:lang w:val="en-US" w:eastAsia="zh-CN"/>
              </w:rPr>
              <w:t>供货商名称</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eastAsia" w:ascii="宋体" w:hAnsi="宋体" w:eastAsia="宋体" w:cs="宋体"/>
                <w:sz w:val="22"/>
                <w:szCs w:val="22"/>
              </w:rPr>
            </w:pPr>
            <w:r>
              <w:rPr>
                <w:rFonts w:hint="eastAsia" w:ascii="宋体" w:hAnsi="宋体" w:eastAsia="宋体" w:cs="宋体"/>
                <w:sz w:val="22"/>
                <w:szCs w:val="22"/>
                <w:lang w:val="en-US" w:eastAsia="zh-CN"/>
              </w:rPr>
              <w:t>品牌型号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sz w:val="22"/>
                <w:szCs w:val="22"/>
              </w:rPr>
            </w:pPr>
            <w:r>
              <w:rPr>
                <w:rFonts w:hint="eastAsia" w:ascii="宋体" w:hAnsi="宋体" w:eastAsia="宋体" w:cs="宋体"/>
                <w:sz w:val="22"/>
                <w:szCs w:val="22"/>
                <w:lang w:val="en-US" w:eastAsia="zh-CN"/>
              </w:rPr>
              <w:t>单价（万元）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sz w:val="22"/>
                <w:szCs w:val="22"/>
              </w:rPr>
            </w:pPr>
            <w:r>
              <w:rPr>
                <w:rFonts w:hint="eastAsia" w:ascii="宋体" w:hAnsi="宋体" w:eastAsia="宋体" w:cs="宋体"/>
                <w:sz w:val="22"/>
                <w:szCs w:val="22"/>
                <w:lang w:val="en-US" w:eastAsia="zh-CN"/>
              </w:rPr>
              <w:t>质保（年）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9" w:hRule="atLeast"/>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ascii="宋体" w:hAnsi="宋体" w:eastAsia="宋体" w:cs="宋体"/>
                <w:sz w:val="22"/>
                <w:szCs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sz w:val="22"/>
                <w:szCs w:val="22"/>
              </w:rPr>
            </w:pPr>
            <w:r>
              <w:rPr>
                <w:rFonts w:hint="eastAsia" w:ascii="宋体" w:hAnsi="宋体" w:eastAsia="宋体" w:cs="宋体"/>
                <w:sz w:val="22"/>
                <w:szCs w:val="22"/>
                <w:lang w:val="en-US" w:eastAsia="zh-CN"/>
              </w:rPr>
              <w:t>1</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ascii="宋体" w:hAnsi="宋体" w:eastAsia="宋体" w:cs="宋体"/>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ascii="宋体" w:hAnsi="宋体" w:eastAsia="宋体" w:cs="宋体"/>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宋体" w:hAnsi="宋体" w:eastAsia="宋体" w:cs="宋体"/>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ascii="宋体" w:hAnsi="宋体" w:eastAsia="宋体" w:cs="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9" w:hRule="atLeast"/>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ascii="宋体" w:hAnsi="宋体" w:eastAsia="宋体" w:cs="宋体"/>
                <w:sz w:val="22"/>
                <w:szCs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sz w:val="22"/>
                <w:szCs w:val="22"/>
              </w:rPr>
            </w:pPr>
            <w:r>
              <w:rPr>
                <w:rFonts w:hint="eastAsia" w:ascii="宋体" w:hAnsi="宋体" w:eastAsia="宋体" w:cs="宋体"/>
                <w:sz w:val="22"/>
                <w:szCs w:val="22"/>
                <w:lang w:val="en-US" w:eastAsia="zh-CN"/>
              </w:rPr>
              <w:t>2</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ascii="宋体" w:hAnsi="宋体" w:eastAsia="宋体" w:cs="宋体"/>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ascii="宋体" w:hAnsi="宋体" w:eastAsia="宋体" w:cs="宋体"/>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宋体" w:hAnsi="宋体" w:eastAsia="宋体" w:cs="宋体"/>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ascii="宋体" w:hAnsi="宋体" w:eastAsia="宋体" w:cs="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9" w:hRule="atLeast"/>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ascii="宋体" w:hAnsi="宋体" w:eastAsia="宋体" w:cs="宋体"/>
                <w:sz w:val="22"/>
                <w:szCs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sz w:val="22"/>
                <w:szCs w:val="22"/>
              </w:rPr>
            </w:pPr>
            <w:r>
              <w:rPr>
                <w:rFonts w:hint="eastAsia" w:ascii="宋体" w:hAnsi="宋体" w:eastAsia="宋体" w:cs="宋体"/>
                <w:sz w:val="22"/>
                <w:szCs w:val="22"/>
                <w:lang w:val="en-US" w:eastAsia="zh-CN"/>
              </w:rPr>
              <w:t>3</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ascii="宋体" w:hAnsi="宋体" w:eastAsia="宋体" w:cs="宋体"/>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ascii="宋体" w:hAnsi="宋体" w:eastAsia="宋体" w:cs="宋体"/>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宋体" w:hAnsi="宋体" w:eastAsia="宋体" w:cs="宋体"/>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ascii="宋体" w:hAnsi="宋体" w:eastAsia="宋体" w:cs="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9"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ascii="宋体" w:hAnsi="宋体" w:eastAsia="宋体" w:cs="宋体"/>
                <w:sz w:val="22"/>
                <w:szCs w:val="22"/>
              </w:rPr>
            </w:pPr>
            <w:r>
              <w:rPr>
                <w:rFonts w:hint="eastAsia" w:ascii="宋体" w:hAnsi="宋体" w:eastAsia="宋体" w:cs="宋体"/>
                <w:sz w:val="22"/>
                <w:szCs w:val="22"/>
                <w:lang w:val="en-US" w:eastAsia="zh-CN"/>
              </w:rPr>
              <w:t>比选采购结果</w:t>
            </w:r>
          </w:p>
        </w:tc>
        <w:tc>
          <w:tcPr>
            <w:tcW w:w="77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default" w:ascii="宋体" w:hAnsi="宋体" w:eastAsia="宋体" w:cs="宋体"/>
                <w:sz w:val="22"/>
                <w:szCs w:val="22"/>
                <w:u w:val="single"/>
                <w:lang w:val="en-US"/>
              </w:rPr>
            </w:pPr>
            <w:r>
              <w:rPr>
                <w:rFonts w:hint="eastAsia" w:ascii="宋体" w:hAnsi="宋体" w:eastAsia="宋体" w:cs="宋体"/>
                <w:sz w:val="22"/>
                <w:szCs w:val="22"/>
                <w:lang w:val="en-US" w:eastAsia="zh-CN"/>
              </w:rPr>
              <w:t>成交供货商：</w:t>
            </w:r>
            <w:r>
              <w:rPr>
                <w:rFonts w:hint="eastAsia" w:ascii="宋体" w:hAnsi="宋体" w:cs="宋体"/>
                <w:sz w:val="22"/>
                <w:szCs w:val="22"/>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9"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ascii="宋体" w:hAnsi="宋体" w:eastAsia="宋体" w:cs="宋体"/>
                <w:sz w:val="22"/>
                <w:szCs w:val="22"/>
              </w:rPr>
            </w:pPr>
            <w:r>
              <w:rPr>
                <w:rFonts w:hint="eastAsia" w:ascii="宋体" w:hAnsi="宋体" w:eastAsia="宋体" w:cs="宋体"/>
                <w:sz w:val="22"/>
                <w:szCs w:val="22"/>
                <w:lang w:val="en-US" w:eastAsia="zh-CN"/>
              </w:rPr>
              <w:t>推荐理由</w:t>
            </w:r>
          </w:p>
        </w:tc>
        <w:tc>
          <w:tcPr>
            <w:tcW w:w="77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ascii="宋体" w:hAnsi="宋体" w:eastAsia="宋体" w:cs="宋体"/>
                <w:sz w:val="22"/>
                <w:szCs w:val="22"/>
              </w:rPr>
            </w:pPr>
            <w:r>
              <w:rPr>
                <w:rFonts w:hint="eastAsia" w:ascii="宋体" w:hAnsi="宋体" w:eastAsia="宋体" w:cs="宋体"/>
                <w:sz w:val="22"/>
                <w:szCs w:val="22"/>
                <w:lang w:val="en-US" w:eastAsia="zh-CN"/>
              </w:rPr>
              <w:t>遵循性能价格比最优的原则，确定</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lang w:val="en-US" w:eastAsia="zh-CN"/>
              </w:rPr>
              <w:t>的产品能够最大限度地实质性响应采购需求，报价合理。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7"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ascii="宋体" w:hAnsi="宋体" w:eastAsia="宋体" w:cs="宋体"/>
                <w:sz w:val="22"/>
                <w:szCs w:val="22"/>
              </w:rPr>
            </w:pPr>
            <w:r>
              <w:rPr>
                <w:rFonts w:hint="eastAsia" w:ascii="宋体" w:hAnsi="宋体" w:eastAsia="宋体" w:cs="宋体"/>
                <w:sz w:val="22"/>
                <w:szCs w:val="22"/>
                <w:lang w:val="en-US" w:eastAsia="zh-CN"/>
              </w:rPr>
              <w:t>采购比选论证专家签字</w:t>
            </w:r>
          </w:p>
        </w:tc>
        <w:tc>
          <w:tcPr>
            <w:tcW w:w="77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宋体" w:hAnsi="宋体" w:eastAsia="宋体" w:cs="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1283" w:type="dxa"/>
            <w:tcBorders>
              <w:top w:val="nil"/>
              <w:left w:val="nil"/>
              <w:bottom w:val="nil"/>
              <w:right w:val="nil"/>
            </w:tcBorders>
            <w:shd w:val="clear" w:color="auto" w:fill="auto"/>
            <w:noWrap/>
            <w:vAlign w:val="center"/>
          </w:tcPr>
          <w:p>
            <w:pPr>
              <w:pStyle w:val="2"/>
              <w:rPr>
                <w:rFonts w:hint="eastAsia" w:ascii="宋体" w:hAnsi="宋体" w:eastAsia="宋体" w:cs="宋体"/>
                <w:sz w:val="22"/>
                <w:szCs w:val="22"/>
              </w:rPr>
            </w:pPr>
          </w:p>
        </w:tc>
        <w:tc>
          <w:tcPr>
            <w:tcW w:w="720" w:type="dxa"/>
            <w:tcBorders>
              <w:top w:val="nil"/>
              <w:left w:val="nil"/>
              <w:bottom w:val="nil"/>
              <w:right w:val="nil"/>
            </w:tcBorders>
            <w:shd w:val="clear" w:color="auto" w:fill="auto"/>
            <w:noWrap/>
            <w:vAlign w:val="center"/>
          </w:tcPr>
          <w:p>
            <w:pPr>
              <w:pStyle w:val="2"/>
              <w:rPr>
                <w:rFonts w:hint="eastAsia" w:ascii="宋体" w:hAnsi="宋体" w:eastAsia="宋体" w:cs="宋体"/>
                <w:sz w:val="22"/>
                <w:szCs w:val="22"/>
              </w:rPr>
            </w:pPr>
          </w:p>
        </w:tc>
        <w:tc>
          <w:tcPr>
            <w:tcW w:w="3465" w:type="dxa"/>
            <w:tcBorders>
              <w:top w:val="nil"/>
              <w:left w:val="nil"/>
              <w:bottom w:val="nil"/>
              <w:right w:val="nil"/>
            </w:tcBorders>
            <w:shd w:val="clear" w:color="auto" w:fill="auto"/>
            <w:noWrap/>
            <w:vAlign w:val="center"/>
          </w:tcPr>
          <w:p>
            <w:pPr>
              <w:pStyle w:val="2"/>
              <w:rPr>
                <w:rFonts w:hint="eastAsia" w:ascii="宋体" w:hAnsi="宋体" w:eastAsia="宋体" w:cs="宋体"/>
                <w:sz w:val="22"/>
                <w:szCs w:val="22"/>
              </w:rPr>
            </w:pPr>
          </w:p>
        </w:tc>
        <w:tc>
          <w:tcPr>
            <w:tcW w:w="1725" w:type="dxa"/>
            <w:tcBorders>
              <w:top w:val="nil"/>
              <w:left w:val="nil"/>
              <w:bottom w:val="nil"/>
              <w:right w:val="nil"/>
            </w:tcBorders>
            <w:shd w:val="clear" w:color="auto" w:fill="auto"/>
            <w:noWrap/>
            <w:vAlign w:val="center"/>
          </w:tcPr>
          <w:p>
            <w:pPr>
              <w:pStyle w:val="2"/>
              <w:rPr>
                <w:rFonts w:hint="eastAsia" w:ascii="宋体" w:hAnsi="宋体" w:eastAsia="宋体" w:cs="宋体"/>
                <w:sz w:val="22"/>
                <w:szCs w:val="22"/>
              </w:rPr>
            </w:pPr>
          </w:p>
        </w:tc>
        <w:tc>
          <w:tcPr>
            <w:tcW w:w="975" w:type="dxa"/>
            <w:tcBorders>
              <w:top w:val="nil"/>
              <w:left w:val="nil"/>
              <w:bottom w:val="nil"/>
              <w:right w:val="nil"/>
            </w:tcBorders>
            <w:shd w:val="clear" w:color="auto" w:fill="auto"/>
            <w:noWrap/>
            <w:vAlign w:val="center"/>
          </w:tcPr>
          <w:p>
            <w:pPr>
              <w:pStyle w:val="2"/>
              <w:rPr>
                <w:rFonts w:hint="eastAsia" w:ascii="宋体" w:hAnsi="宋体" w:eastAsia="宋体" w:cs="宋体"/>
                <w:sz w:val="22"/>
                <w:szCs w:val="22"/>
              </w:rPr>
            </w:pPr>
          </w:p>
        </w:tc>
        <w:tc>
          <w:tcPr>
            <w:tcW w:w="885" w:type="dxa"/>
            <w:tcBorders>
              <w:top w:val="nil"/>
              <w:left w:val="nil"/>
              <w:bottom w:val="nil"/>
              <w:right w:val="nil"/>
            </w:tcBorders>
            <w:shd w:val="clear" w:color="auto" w:fill="auto"/>
            <w:noWrap/>
            <w:vAlign w:val="center"/>
          </w:tcPr>
          <w:p>
            <w:pPr>
              <w:pStyle w:val="2"/>
              <w:rPr>
                <w:rFonts w:hint="eastAsia" w:ascii="宋体" w:hAnsi="宋体" w:eastAsia="宋体" w:cs="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83" w:type="dxa"/>
            <w:tcBorders>
              <w:top w:val="nil"/>
              <w:left w:val="nil"/>
              <w:bottom w:val="nil"/>
              <w:right w:val="nil"/>
            </w:tcBorders>
            <w:shd w:val="clear" w:color="auto" w:fill="auto"/>
            <w:noWrap/>
            <w:vAlign w:val="center"/>
          </w:tcPr>
          <w:p>
            <w:pPr>
              <w:pStyle w:val="2"/>
              <w:rPr>
                <w:rFonts w:hint="eastAsia" w:ascii="宋体" w:hAnsi="宋体" w:eastAsia="宋体" w:cs="宋体"/>
                <w:sz w:val="22"/>
                <w:szCs w:val="22"/>
              </w:rPr>
            </w:pPr>
          </w:p>
        </w:tc>
        <w:tc>
          <w:tcPr>
            <w:tcW w:w="720" w:type="dxa"/>
            <w:tcBorders>
              <w:top w:val="nil"/>
              <w:left w:val="nil"/>
              <w:bottom w:val="nil"/>
              <w:right w:val="nil"/>
            </w:tcBorders>
            <w:shd w:val="clear" w:color="auto" w:fill="auto"/>
            <w:noWrap/>
            <w:vAlign w:val="center"/>
          </w:tcPr>
          <w:p>
            <w:pPr>
              <w:pStyle w:val="2"/>
              <w:rPr>
                <w:rFonts w:hint="eastAsia" w:ascii="宋体" w:hAnsi="宋体" w:eastAsia="宋体" w:cs="宋体"/>
                <w:sz w:val="22"/>
                <w:szCs w:val="22"/>
              </w:rPr>
            </w:pPr>
          </w:p>
        </w:tc>
        <w:tc>
          <w:tcPr>
            <w:tcW w:w="3465" w:type="dxa"/>
            <w:tcBorders>
              <w:top w:val="nil"/>
              <w:left w:val="nil"/>
              <w:bottom w:val="nil"/>
              <w:right w:val="nil"/>
            </w:tcBorders>
            <w:shd w:val="clear" w:color="auto" w:fill="auto"/>
            <w:noWrap/>
            <w:vAlign w:val="center"/>
          </w:tcPr>
          <w:p>
            <w:pPr>
              <w:pStyle w:val="2"/>
              <w:rPr>
                <w:rFonts w:hint="eastAsia" w:ascii="宋体" w:hAnsi="宋体" w:eastAsia="宋体" w:cs="宋体"/>
                <w:sz w:val="22"/>
                <w:szCs w:val="22"/>
              </w:rPr>
            </w:pPr>
          </w:p>
        </w:tc>
        <w:tc>
          <w:tcPr>
            <w:tcW w:w="1725" w:type="dxa"/>
            <w:tcBorders>
              <w:top w:val="nil"/>
              <w:left w:val="nil"/>
              <w:bottom w:val="nil"/>
              <w:right w:val="nil"/>
            </w:tcBorders>
            <w:shd w:val="clear" w:color="auto" w:fill="auto"/>
            <w:noWrap/>
            <w:vAlign w:val="center"/>
          </w:tcPr>
          <w:p>
            <w:pPr>
              <w:pStyle w:val="2"/>
              <w:rPr>
                <w:rFonts w:hint="eastAsia" w:ascii="宋体" w:hAnsi="宋体" w:eastAsia="宋体" w:cs="宋体"/>
                <w:sz w:val="22"/>
                <w:szCs w:val="22"/>
              </w:rPr>
            </w:pPr>
          </w:p>
        </w:tc>
        <w:tc>
          <w:tcPr>
            <w:tcW w:w="1860" w:type="dxa"/>
            <w:gridSpan w:val="2"/>
            <w:tcBorders>
              <w:top w:val="nil"/>
              <w:left w:val="nil"/>
              <w:bottom w:val="nil"/>
              <w:right w:val="nil"/>
            </w:tcBorders>
            <w:shd w:val="clear" w:color="auto" w:fill="auto"/>
            <w:noWrap/>
            <w:vAlign w:val="center"/>
          </w:tcPr>
          <w:p>
            <w:pPr>
              <w:pStyle w:val="2"/>
              <w:ind w:firstLine="220" w:firstLineChars="100"/>
              <w:rPr>
                <w:rFonts w:hint="eastAsia" w:ascii="宋体" w:hAnsi="宋体" w:eastAsia="宋体" w:cs="宋体"/>
                <w:sz w:val="22"/>
                <w:szCs w:val="22"/>
              </w:rPr>
            </w:pPr>
            <w:r>
              <w:rPr>
                <w:rFonts w:hint="eastAsia" w:ascii="宋体" w:hAnsi="宋体" w:eastAsia="宋体" w:cs="宋体"/>
                <w:sz w:val="22"/>
                <w:szCs w:val="22"/>
                <w:lang w:val="en-US" w:eastAsia="zh-CN"/>
              </w:rPr>
              <w:t>采购中心</w:t>
            </w:r>
          </w:p>
        </w:tc>
      </w:tr>
    </w:tbl>
    <w:p>
      <w:pPr>
        <w:pStyle w:val="2"/>
      </w:pPr>
    </w:p>
    <w:sectPr>
      <w:pgSz w:w="11907" w:h="16840"/>
      <w:pgMar w:top="1417" w:right="1418" w:bottom="1417" w:left="1559" w:header="851" w:footer="992" w:gutter="0"/>
      <w:cols w:space="720" w:num="1"/>
      <w:docGrid w:linePitch="2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w:altName w:val="Times New Roman"/>
    <w:panose1 w:val="02040604050505020304"/>
    <w:charset w:val="00"/>
    <w:family w:val="roman"/>
    <w:pitch w:val="default"/>
    <w:sig w:usb0="00000000" w:usb1="00000000" w:usb2="00000000" w:usb3="00000000" w:csb0="0000009F" w:csb1="00000000"/>
  </w:font>
  <w:font w:name="微软雅黑">
    <w:altName w:val="黑体"/>
    <w:panose1 w:val="020B0503020204020204"/>
    <w:charset w:val="86"/>
    <w:family w:val="swiss"/>
    <w:pitch w:val="default"/>
    <w:sig w:usb0="00000000" w:usb1="00000000" w:usb2="00000016" w:usb3="00000000" w:csb0="0004001F" w:csb1="00000000"/>
  </w:font>
  <w:font w:name="PMingLiU">
    <w:panose1 w:val="02020300000000000000"/>
    <w:charset w:val="88"/>
    <w:family w:val="auto"/>
    <w:pitch w:val="default"/>
    <w:sig w:usb0="00000003" w:usb1="082E0000" w:usb2="00000016"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 w:name="Tms Rmn">
    <w:altName w:val="Times New Roman"/>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61007A87" w:usb1="80000000" w:usb2="00000008" w:usb3="00000000" w:csb0="200101FF" w:csb1="20280000"/>
  </w:font>
  <w:font w:name="仿宋_GB2312">
    <w:panose1 w:val="02010609030101010101"/>
    <w:charset w:val="86"/>
    <w:family w:val="modern"/>
    <w:pitch w:val="default"/>
    <w:sig w:usb0="00000001" w:usb1="080E0000" w:usb2="00000000" w:usb3="00000000" w:csb0="00040000" w:csb1="00000000"/>
  </w:font>
  <w:font w:name="Tw Cen MT">
    <w:altName w:val="Shruti"/>
    <w:panose1 w:val="020B0602020104020603"/>
    <w:charset w:val="00"/>
    <w:family w:val="swiss"/>
    <w:pitch w:val="default"/>
    <w:sig w:usb0="00000000" w:usb1="00000000" w:usb2="00000000" w:usb3="00000000" w:csb0="00000003"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经典粗黑简">
    <w:altName w:val="宋体"/>
    <w:panose1 w:val="00000000000000000000"/>
    <w:charset w:val="86"/>
    <w:family w:val="modern"/>
    <w:pitch w:val="default"/>
    <w:sig w:usb0="00000000" w:usb1="00000000" w:usb2="0000001E" w:usb3="00000000" w:csb0="00040000" w:csb1="00000000"/>
  </w:font>
  <w:font w:name="仿宋">
    <w:altName w:val="宋体"/>
    <w:panose1 w:val="02010609060101010101"/>
    <w:charset w:val="86"/>
    <w:family w:val="auto"/>
    <w:pitch w:val="default"/>
    <w:sig w:usb0="00000000" w:usb1="00000000" w:usb2="00000016" w:usb3="00000000" w:csb0="00040001" w:csb1="00000000"/>
  </w:font>
  <w:font w:name="Century Gothic">
    <w:panose1 w:val="020B0502020202020204"/>
    <w:charset w:val="00"/>
    <w:family w:val="auto"/>
    <w:pitch w:val="default"/>
    <w:sig w:usb0="00000287" w:usb1="00000000" w:usb2="00000000" w:usb3="00000000" w:csb0="2000009F" w:csb1="DFD70000"/>
  </w:font>
  <w:font w:name="Shruti">
    <w:panose1 w:val="02000500000000000000"/>
    <w:charset w:val="00"/>
    <w:family w:val="auto"/>
    <w:pitch w:val="default"/>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center" w:y="1"/>
      <w:rPr>
        <w:rStyle w:val="69"/>
      </w:rPr>
    </w:pPr>
    <w:r>
      <w:fldChar w:fldCharType="begin"/>
    </w:r>
    <w:r>
      <w:rPr>
        <w:rStyle w:val="69"/>
      </w:rPr>
      <w:instrText xml:space="preserve">PAGE  </w:instrText>
    </w:r>
    <w:r>
      <w:fldChar w:fldCharType="separate"/>
    </w:r>
    <w:r>
      <w:rPr>
        <w:rStyle w:val="69"/>
      </w:rPr>
      <w:t>1</w:t>
    </w:r>
    <w:r>
      <w:fldChar w:fldCharType="end"/>
    </w:r>
  </w:p>
  <w:p>
    <w:pPr>
      <w:pStyle w:val="4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pPr>
  </w:p>
  <w:p>
    <w:pPr>
      <w:pStyle w:val="4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pict>
        <v:shape id="文本框 8"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UCnvccBAACZAwAADgAAAGRycy9lMm9Eb2MueG1srVPNjtMwEL4j8Q6W&#10;79TZSqA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6TO&#10;8gwBGsy6D5iXxjd+xKVZ/IDOzHpU0eYv8iEYR3HPV3HlmIjIj+p1XVcYEhhbLojPHp6HCOmt9JZk&#10;o6URp1dE5af3kKbUJSVXc/5OG1MmaNxfDsTMHpZ7n3rMVhr340xo77sz8hlw8C11uOeUmHcOdc07&#10;shhxMfaLcQxRH/qyRLkehNfHhE2U3nKFCXYujBMr7Obtyivx571kPfxR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KUCnvccBAACZAwAADgAAAAAAAAABACAAAAAeAQAAZHJzL2Uyb0RvYy54&#10;bWxQSwUGAAAAAAYABgBZAQAAVwUAAAAA&#10;">
          <v:path/>
          <v:fill on="f" focussize="0,0"/>
          <v:stroke on="f" joinstyle="miter"/>
          <v:imagedata o:title=""/>
          <o:lock v:ext="edit"/>
          <v:textbox inset="0mm,0mm,0mm,0mm" style="mso-fit-shape-to-text:t;">
            <w:txbxContent>
              <w:p>
                <w:pPr>
                  <w:pStyle w:val="41"/>
                </w:pPr>
                <w:r>
                  <w:fldChar w:fldCharType="begin"/>
                </w:r>
                <w:r>
                  <w:instrText xml:space="preserve"> PAGE  \* MERGEFORMAT </w:instrText>
                </w:r>
                <w:r>
                  <w:fldChar w:fldCharType="separate"/>
                </w:r>
                <w:r>
                  <w:rPr>
                    <w:rFonts w:hint="eastAsia"/>
                  </w:rPr>
                  <w:t>1</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right="360"/>
    </w:pPr>
    <w: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41"/>
                </w:pPr>
                <w:r>
                  <w:fldChar w:fldCharType="begin"/>
                </w:r>
                <w:r>
                  <w:instrText xml:space="preserve"> PAGE  \* MERGEFORMAT </w:instrText>
                </w:r>
                <w:r>
                  <w:fldChar w:fldCharType="separate"/>
                </w:r>
                <w:r>
                  <w:t>13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567A17"/>
    <w:multiLevelType w:val="singleLevel"/>
    <w:tmpl w:val="A5567A17"/>
    <w:lvl w:ilvl="0" w:tentative="0">
      <w:start w:val="2"/>
      <w:numFmt w:val="chineseCounting"/>
      <w:suff w:val="space"/>
      <w:lvlText w:val="第%1部分"/>
      <w:lvlJc w:val="left"/>
      <w:rPr>
        <w:rFonts w:hint="eastAsia"/>
      </w:rPr>
    </w:lvl>
  </w:abstractNum>
  <w:abstractNum w:abstractNumId="1">
    <w:nsid w:val="C47322C8"/>
    <w:multiLevelType w:val="singleLevel"/>
    <w:tmpl w:val="C47322C8"/>
    <w:lvl w:ilvl="0" w:tentative="0">
      <w:start w:val="5"/>
      <w:numFmt w:val="decimal"/>
      <w:suff w:val="space"/>
      <w:lvlText w:val="%1."/>
      <w:lvlJc w:val="left"/>
    </w:lvl>
  </w:abstractNum>
  <w:abstractNum w:abstractNumId="2">
    <w:nsid w:val="0000000A"/>
    <w:multiLevelType w:val="multilevel"/>
    <w:tmpl w:val="0000000A"/>
    <w:lvl w:ilvl="0" w:tentative="0">
      <w:start w:val="1"/>
      <w:numFmt w:val="decimal"/>
      <w:lvlText w:val="%1、"/>
      <w:lvlJc w:val="left"/>
      <w:pPr>
        <w:tabs>
          <w:tab w:val="left" w:pos="540"/>
        </w:tabs>
        <w:ind w:left="540" w:hanging="36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
    <w:nsid w:val="00000011"/>
    <w:multiLevelType w:val="multilevel"/>
    <w:tmpl w:val="00000011"/>
    <w:lvl w:ilvl="0" w:tentative="0">
      <w:start w:val="1"/>
      <w:numFmt w:val="decimal"/>
      <w:lvlText w:val="(%1)"/>
      <w:lvlJc w:val="left"/>
      <w:pPr>
        <w:tabs>
          <w:tab w:val="left" w:pos="839"/>
        </w:tabs>
        <w:ind w:left="839" w:hanging="41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5F0FF01"/>
    <w:multiLevelType w:val="singleLevel"/>
    <w:tmpl w:val="15F0FF01"/>
    <w:lvl w:ilvl="0" w:tentative="0">
      <w:start w:val="10"/>
      <w:numFmt w:val="decimal"/>
      <w:suff w:val="space"/>
      <w:lvlText w:val="%1."/>
      <w:lvlJc w:val="left"/>
    </w:lvl>
  </w:abstractNum>
  <w:abstractNum w:abstractNumId="5">
    <w:nsid w:val="2A2FBFC1"/>
    <w:multiLevelType w:val="singleLevel"/>
    <w:tmpl w:val="2A2FBFC1"/>
    <w:lvl w:ilvl="0" w:tentative="0">
      <w:start w:val="1"/>
      <w:numFmt w:val="chineseCounting"/>
      <w:suff w:val="space"/>
      <w:lvlText w:val="第%1部分"/>
      <w:lvlJc w:val="left"/>
      <w:rPr>
        <w:rFonts w:hint="eastAsia"/>
      </w:rPr>
    </w:lvl>
  </w:abstractNum>
  <w:abstractNum w:abstractNumId="6">
    <w:nsid w:val="43C4D239"/>
    <w:multiLevelType w:val="singleLevel"/>
    <w:tmpl w:val="43C4D239"/>
    <w:lvl w:ilvl="0" w:tentative="0">
      <w:start w:val="1"/>
      <w:numFmt w:val="chineseCounting"/>
      <w:suff w:val="space"/>
      <w:lvlText w:val="%1、"/>
      <w:lvlJc w:val="left"/>
      <w:pPr>
        <w:ind w:left="148"/>
      </w:pPr>
      <w:rPr>
        <w:rFonts w:hint="eastAsia"/>
      </w:rPr>
    </w:lvl>
  </w:abstractNum>
  <w:abstractNum w:abstractNumId="7">
    <w:nsid w:val="571DBDF9"/>
    <w:multiLevelType w:val="singleLevel"/>
    <w:tmpl w:val="571DBDF9"/>
    <w:lvl w:ilvl="0" w:tentative="0">
      <w:start w:val="1"/>
      <w:numFmt w:val="decimal"/>
      <w:lvlText w:val="%1."/>
      <w:lvlJc w:val="left"/>
      <w:pPr>
        <w:tabs>
          <w:tab w:val="left" w:pos="425"/>
        </w:tabs>
        <w:ind w:left="425" w:hanging="425"/>
      </w:pPr>
      <w:rPr>
        <w:rFonts w:hint="default"/>
      </w:rPr>
    </w:lvl>
  </w:abstractNum>
  <w:abstractNum w:abstractNumId="8">
    <w:nsid w:val="6BEA9809"/>
    <w:multiLevelType w:val="singleLevel"/>
    <w:tmpl w:val="6BEA9809"/>
    <w:lvl w:ilvl="0" w:tentative="0">
      <w:start w:val="10"/>
      <w:numFmt w:val="chineseCounting"/>
      <w:suff w:val="nothing"/>
      <w:lvlText w:val="（%1）"/>
      <w:lvlJc w:val="left"/>
      <w:rPr>
        <w:rFonts w:hint="eastAsia"/>
      </w:r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2"/>
  </w:compat>
  <w:docVars>
    <w:docVar w:name="commondata" w:val="eyJoZGlkIjoiYTUwMjBlOWNmM2RmZTMzMzBhNWU1NTIzNjNiMGRjYWYifQ=="/>
  </w:docVars>
  <w:rsids>
    <w:rsidRoot w:val="00172A27"/>
    <w:rsid w:val="0000003A"/>
    <w:rsid w:val="000069F6"/>
    <w:rsid w:val="0001725B"/>
    <w:rsid w:val="000257B5"/>
    <w:rsid w:val="00061C72"/>
    <w:rsid w:val="0006436A"/>
    <w:rsid w:val="000674F1"/>
    <w:rsid w:val="000705C2"/>
    <w:rsid w:val="000716F8"/>
    <w:rsid w:val="0007568E"/>
    <w:rsid w:val="00076643"/>
    <w:rsid w:val="00081FAB"/>
    <w:rsid w:val="000866BF"/>
    <w:rsid w:val="0009595D"/>
    <w:rsid w:val="00095CF2"/>
    <w:rsid w:val="000A1837"/>
    <w:rsid w:val="000A1CBA"/>
    <w:rsid w:val="000B2D31"/>
    <w:rsid w:val="000C2CB2"/>
    <w:rsid w:val="000C51D5"/>
    <w:rsid w:val="000D420F"/>
    <w:rsid w:val="000D4937"/>
    <w:rsid w:val="000D7BE6"/>
    <w:rsid w:val="000E24F9"/>
    <w:rsid w:val="000E3F03"/>
    <w:rsid w:val="000F078C"/>
    <w:rsid w:val="000F3F41"/>
    <w:rsid w:val="000F6496"/>
    <w:rsid w:val="0011076A"/>
    <w:rsid w:val="00115AB0"/>
    <w:rsid w:val="00126124"/>
    <w:rsid w:val="00134D39"/>
    <w:rsid w:val="00134E85"/>
    <w:rsid w:val="00137F26"/>
    <w:rsid w:val="0014654A"/>
    <w:rsid w:val="00157A67"/>
    <w:rsid w:val="001604C0"/>
    <w:rsid w:val="00165A49"/>
    <w:rsid w:val="001715E6"/>
    <w:rsid w:val="00172A27"/>
    <w:rsid w:val="0017492C"/>
    <w:rsid w:val="001773AB"/>
    <w:rsid w:val="00177CFD"/>
    <w:rsid w:val="0018049B"/>
    <w:rsid w:val="001A07A5"/>
    <w:rsid w:val="001B6D3B"/>
    <w:rsid w:val="001C23D7"/>
    <w:rsid w:val="001C3CA5"/>
    <w:rsid w:val="001E3BF9"/>
    <w:rsid w:val="001F3882"/>
    <w:rsid w:val="001F5DB6"/>
    <w:rsid w:val="002007EF"/>
    <w:rsid w:val="00205703"/>
    <w:rsid w:val="00220E3C"/>
    <w:rsid w:val="0022643C"/>
    <w:rsid w:val="002271D3"/>
    <w:rsid w:val="002430C0"/>
    <w:rsid w:val="00265539"/>
    <w:rsid w:val="00271F78"/>
    <w:rsid w:val="0027277A"/>
    <w:rsid w:val="00280B2A"/>
    <w:rsid w:val="00281D44"/>
    <w:rsid w:val="00295D6F"/>
    <w:rsid w:val="00297976"/>
    <w:rsid w:val="002979A0"/>
    <w:rsid w:val="002A0D8B"/>
    <w:rsid w:val="002A1C49"/>
    <w:rsid w:val="002A3EEE"/>
    <w:rsid w:val="002B0DE8"/>
    <w:rsid w:val="002B3207"/>
    <w:rsid w:val="002B3A31"/>
    <w:rsid w:val="002B68AF"/>
    <w:rsid w:val="002C09A3"/>
    <w:rsid w:val="002C27C9"/>
    <w:rsid w:val="002D6BDF"/>
    <w:rsid w:val="002D77A8"/>
    <w:rsid w:val="002E0D33"/>
    <w:rsid w:val="002E4C22"/>
    <w:rsid w:val="002F02CF"/>
    <w:rsid w:val="002F20AB"/>
    <w:rsid w:val="002F6071"/>
    <w:rsid w:val="002F78F2"/>
    <w:rsid w:val="003142E6"/>
    <w:rsid w:val="00315AB4"/>
    <w:rsid w:val="0031672D"/>
    <w:rsid w:val="00321F51"/>
    <w:rsid w:val="00321F96"/>
    <w:rsid w:val="00327B98"/>
    <w:rsid w:val="003321A2"/>
    <w:rsid w:val="0034052C"/>
    <w:rsid w:val="003447DD"/>
    <w:rsid w:val="00347A1F"/>
    <w:rsid w:val="00355ADE"/>
    <w:rsid w:val="003648B1"/>
    <w:rsid w:val="00364ECB"/>
    <w:rsid w:val="00383657"/>
    <w:rsid w:val="00384E1D"/>
    <w:rsid w:val="003907E6"/>
    <w:rsid w:val="003910B7"/>
    <w:rsid w:val="00392F4B"/>
    <w:rsid w:val="003A24ED"/>
    <w:rsid w:val="003A35E4"/>
    <w:rsid w:val="003A460C"/>
    <w:rsid w:val="003B1922"/>
    <w:rsid w:val="003B1BB9"/>
    <w:rsid w:val="003B1D81"/>
    <w:rsid w:val="003B3CC6"/>
    <w:rsid w:val="003C45E4"/>
    <w:rsid w:val="003E0D94"/>
    <w:rsid w:val="003E4447"/>
    <w:rsid w:val="00410B54"/>
    <w:rsid w:val="0041207E"/>
    <w:rsid w:val="00413452"/>
    <w:rsid w:val="0042517C"/>
    <w:rsid w:val="00425AF9"/>
    <w:rsid w:val="00427A9E"/>
    <w:rsid w:val="00427B3A"/>
    <w:rsid w:val="00435084"/>
    <w:rsid w:val="00452CF5"/>
    <w:rsid w:val="00453463"/>
    <w:rsid w:val="00472035"/>
    <w:rsid w:val="00472A22"/>
    <w:rsid w:val="00475650"/>
    <w:rsid w:val="004776CB"/>
    <w:rsid w:val="00481AA4"/>
    <w:rsid w:val="00482EED"/>
    <w:rsid w:val="004B135F"/>
    <w:rsid w:val="004C11D0"/>
    <w:rsid w:val="004C59D5"/>
    <w:rsid w:val="004F6960"/>
    <w:rsid w:val="00504E4D"/>
    <w:rsid w:val="00507E9D"/>
    <w:rsid w:val="005225BB"/>
    <w:rsid w:val="00523E2F"/>
    <w:rsid w:val="00536230"/>
    <w:rsid w:val="0055403A"/>
    <w:rsid w:val="00562B3B"/>
    <w:rsid w:val="00572D2C"/>
    <w:rsid w:val="00573C28"/>
    <w:rsid w:val="00573FA4"/>
    <w:rsid w:val="00574631"/>
    <w:rsid w:val="00576FA6"/>
    <w:rsid w:val="00577DC5"/>
    <w:rsid w:val="00592C37"/>
    <w:rsid w:val="005953EB"/>
    <w:rsid w:val="0059759B"/>
    <w:rsid w:val="005C595A"/>
    <w:rsid w:val="005D1B67"/>
    <w:rsid w:val="005D336B"/>
    <w:rsid w:val="005D3956"/>
    <w:rsid w:val="005D5EA1"/>
    <w:rsid w:val="005F2DB0"/>
    <w:rsid w:val="006057A4"/>
    <w:rsid w:val="00607400"/>
    <w:rsid w:val="00610E10"/>
    <w:rsid w:val="00612D6E"/>
    <w:rsid w:val="006322AD"/>
    <w:rsid w:val="00641659"/>
    <w:rsid w:val="00643035"/>
    <w:rsid w:val="00645CA1"/>
    <w:rsid w:val="006637A4"/>
    <w:rsid w:val="00670846"/>
    <w:rsid w:val="00683AD0"/>
    <w:rsid w:val="00686566"/>
    <w:rsid w:val="00686F2B"/>
    <w:rsid w:val="00691170"/>
    <w:rsid w:val="0069223F"/>
    <w:rsid w:val="00692BD9"/>
    <w:rsid w:val="006A7718"/>
    <w:rsid w:val="006C0BD1"/>
    <w:rsid w:val="006C0C84"/>
    <w:rsid w:val="006C2207"/>
    <w:rsid w:val="006D01D0"/>
    <w:rsid w:val="006D6668"/>
    <w:rsid w:val="006E0003"/>
    <w:rsid w:val="006E2026"/>
    <w:rsid w:val="006E4602"/>
    <w:rsid w:val="006E477E"/>
    <w:rsid w:val="006E4787"/>
    <w:rsid w:val="006F012B"/>
    <w:rsid w:val="006F1D36"/>
    <w:rsid w:val="006F5547"/>
    <w:rsid w:val="00701665"/>
    <w:rsid w:val="0070333D"/>
    <w:rsid w:val="00710DF7"/>
    <w:rsid w:val="00717871"/>
    <w:rsid w:val="00717C06"/>
    <w:rsid w:val="00731F6C"/>
    <w:rsid w:val="00736309"/>
    <w:rsid w:val="007379C5"/>
    <w:rsid w:val="0074203B"/>
    <w:rsid w:val="0075681F"/>
    <w:rsid w:val="00780B76"/>
    <w:rsid w:val="00782948"/>
    <w:rsid w:val="00786FA1"/>
    <w:rsid w:val="007905DB"/>
    <w:rsid w:val="007A53D2"/>
    <w:rsid w:val="007B00D9"/>
    <w:rsid w:val="007B1351"/>
    <w:rsid w:val="007B432B"/>
    <w:rsid w:val="007B764A"/>
    <w:rsid w:val="007C04AE"/>
    <w:rsid w:val="007C388D"/>
    <w:rsid w:val="007D55C8"/>
    <w:rsid w:val="007E5951"/>
    <w:rsid w:val="007E6FEF"/>
    <w:rsid w:val="007F401D"/>
    <w:rsid w:val="00800ADE"/>
    <w:rsid w:val="00804E34"/>
    <w:rsid w:val="00806430"/>
    <w:rsid w:val="00811CB9"/>
    <w:rsid w:val="0081245D"/>
    <w:rsid w:val="00815B22"/>
    <w:rsid w:val="00820BB0"/>
    <w:rsid w:val="0082595E"/>
    <w:rsid w:val="00827C52"/>
    <w:rsid w:val="008374B2"/>
    <w:rsid w:val="008425DE"/>
    <w:rsid w:val="0084261B"/>
    <w:rsid w:val="00842769"/>
    <w:rsid w:val="0084672E"/>
    <w:rsid w:val="00856E3D"/>
    <w:rsid w:val="008576D4"/>
    <w:rsid w:val="00860ACC"/>
    <w:rsid w:val="00861AB1"/>
    <w:rsid w:val="008623E4"/>
    <w:rsid w:val="00875FD2"/>
    <w:rsid w:val="008862C6"/>
    <w:rsid w:val="00886457"/>
    <w:rsid w:val="00891B2E"/>
    <w:rsid w:val="0089486E"/>
    <w:rsid w:val="008A4427"/>
    <w:rsid w:val="008A4710"/>
    <w:rsid w:val="008B771C"/>
    <w:rsid w:val="008C3556"/>
    <w:rsid w:val="008D6E55"/>
    <w:rsid w:val="008D7053"/>
    <w:rsid w:val="008E300C"/>
    <w:rsid w:val="008F123B"/>
    <w:rsid w:val="00907A32"/>
    <w:rsid w:val="00911B7D"/>
    <w:rsid w:val="009278F6"/>
    <w:rsid w:val="00932A7B"/>
    <w:rsid w:val="00935518"/>
    <w:rsid w:val="00942763"/>
    <w:rsid w:val="009470BE"/>
    <w:rsid w:val="00963D73"/>
    <w:rsid w:val="00967272"/>
    <w:rsid w:val="00973C69"/>
    <w:rsid w:val="009832EB"/>
    <w:rsid w:val="00994049"/>
    <w:rsid w:val="009A0407"/>
    <w:rsid w:val="009A4F8C"/>
    <w:rsid w:val="009A7ADC"/>
    <w:rsid w:val="009B173C"/>
    <w:rsid w:val="009B3071"/>
    <w:rsid w:val="009B3489"/>
    <w:rsid w:val="009B3E8D"/>
    <w:rsid w:val="009B50BC"/>
    <w:rsid w:val="009C472D"/>
    <w:rsid w:val="009D4A36"/>
    <w:rsid w:val="009D57AE"/>
    <w:rsid w:val="009F68D1"/>
    <w:rsid w:val="00A067F3"/>
    <w:rsid w:val="00A14156"/>
    <w:rsid w:val="00A141E1"/>
    <w:rsid w:val="00A20B7E"/>
    <w:rsid w:val="00A21AB9"/>
    <w:rsid w:val="00A3766A"/>
    <w:rsid w:val="00A5229F"/>
    <w:rsid w:val="00A559BD"/>
    <w:rsid w:val="00A61E36"/>
    <w:rsid w:val="00A63D53"/>
    <w:rsid w:val="00A67D33"/>
    <w:rsid w:val="00A77D83"/>
    <w:rsid w:val="00A81732"/>
    <w:rsid w:val="00A90E84"/>
    <w:rsid w:val="00A94BA0"/>
    <w:rsid w:val="00A95835"/>
    <w:rsid w:val="00AA0D84"/>
    <w:rsid w:val="00AA7BDC"/>
    <w:rsid w:val="00AB0756"/>
    <w:rsid w:val="00AC13AA"/>
    <w:rsid w:val="00AC23F9"/>
    <w:rsid w:val="00AD2BE3"/>
    <w:rsid w:val="00AD7043"/>
    <w:rsid w:val="00AF0B05"/>
    <w:rsid w:val="00AF185A"/>
    <w:rsid w:val="00B028B9"/>
    <w:rsid w:val="00B06BD6"/>
    <w:rsid w:val="00B161B7"/>
    <w:rsid w:val="00B31A2D"/>
    <w:rsid w:val="00B34E28"/>
    <w:rsid w:val="00B42E0C"/>
    <w:rsid w:val="00B53573"/>
    <w:rsid w:val="00B53E8B"/>
    <w:rsid w:val="00B575BF"/>
    <w:rsid w:val="00B6242D"/>
    <w:rsid w:val="00B641EF"/>
    <w:rsid w:val="00B6537A"/>
    <w:rsid w:val="00B8548B"/>
    <w:rsid w:val="00B85A63"/>
    <w:rsid w:val="00B910BD"/>
    <w:rsid w:val="00B947E5"/>
    <w:rsid w:val="00B94CD8"/>
    <w:rsid w:val="00B94E38"/>
    <w:rsid w:val="00B965D2"/>
    <w:rsid w:val="00BA0B51"/>
    <w:rsid w:val="00BA7A99"/>
    <w:rsid w:val="00BF7152"/>
    <w:rsid w:val="00C038B8"/>
    <w:rsid w:val="00C06C98"/>
    <w:rsid w:val="00C10529"/>
    <w:rsid w:val="00C10E89"/>
    <w:rsid w:val="00C15879"/>
    <w:rsid w:val="00C21361"/>
    <w:rsid w:val="00C30612"/>
    <w:rsid w:val="00C30978"/>
    <w:rsid w:val="00C31234"/>
    <w:rsid w:val="00C37EB1"/>
    <w:rsid w:val="00C505CE"/>
    <w:rsid w:val="00C53040"/>
    <w:rsid w:val="00C74EE8"/>
    <w:rsid w:val="00C767BB"/>
    <w:rsid w:val="00C85292"/>
    <w:rsid w:val="00C954D4"/>
    <w:rsid w:val="00C95B93"/>
    <w:rsid w:val="00C9748A"/>
    <w:rsid w:val="00CA2DF2"/>
    <w:rsid w:val="00CA3645"/>
    <w:rsid w:val="00CB644F"/>
    <w:rsid w:val="00CB6E73"/>
    <w:rsid w:val="00CC3A84"/>
    <w:rsid w:val="00CC75B6"/>
    <w:rsid w:val="00CD6A37"/>
    <w:rsid w:val="00D018B3"/>
    <w:rsid w:val="00D075D2"/>
    <w:rsid w:val="00D12532"/>
    <w:rsid w:val="00D32A70"/>
    <w:rsid w:val="00D33CEF"/>
    <w:rsid w:val="00D35D4E"/>
    <w:rsid w:val="00D4213F"/>
    <w:rsid w:val="00D42C9A"/>
    <w:rsid w:val="00D43741"/>
    <w:rsid w:val="00D52201"/>
    <w:rsid w:val="00D53368"/>
    <w:rsid w:val="00D56D4A"/>
    <w:rsid w:val="00D62D92"/>
    <w:rsid w:val="00D665E4"/>
    <w:rsid w:val="00D66DC2"/>
    <w:rsid w:val="00D72607"/>
    <w:rsid w:val="00D77247"/>
    <w:rsid w:val="00D83E90"/>
    <w:rsid w:val="00D94380"/>
    <w:rsid w:val="00DA1309"/>
    <w:rsid w:val="00DA3507"/>
    <w:rsid w:val="00DB4D23"/>
    <w:rsid w:val="00DB6850"/>
    <w:rsid w:val="00DB76B0"/>
    <w:rsid w:val="00DC799E"/>
    <w:rsid w:val="00DD0BA6"/>
    <w:rsid w:val="00DD62DB"/>
    <w:rsid w:val="00DD7656"/>
    <w:rsid w:val="00DE13EC"/>
    <w:rsid w:val="00DE4B57"/>
    <w:rsid w:val="00DF00C3"/>
    <w:rsid w:val="00DF0A2C"/>
    <w:rsid w:val="00DF7420"/>
    <w:rsid w:val="00E04835"/>
    <w:rsid w:val="00E04C6F"/>
    <w:rsid w:val="00E06C71"/>
    <w:rsid w:val="00E1290F"/>
    <w:rsid w:val="00E130FC"/>
    <w:rsid w:val="00E14CF2"/>
    <w:rsid w:val="00E24CC7"/>
    <w:rsid w:val="00E273E3"/>
    <w:rsid w:val="00E36614"/>
    <w:rsid w:val="00E53EC0"/>
    <w:rsid w:val="00E600AA"/>
    <w:rsid w:val="00E7031D"/>
    <w:rsid w:val="00E719CD"/>
    <w:rsid w:val="00E8358F"/>
    <w:rsid w:val="00E94F18"/>
    <w:rsid w:val="00E97567"/>
    <w:rsid w:val="00EA0072"/>
    <w:rsid w:val="00EA0309"/>
    <w:rsid w:val="00EC1AAE"/>
    <w:rsid w:val="00EC3D58"/>
    <w:rsid w:val="00EC71FB"/>
    <w:rsid w:val="00ED7E34"/>
    <w:rsid w:val="00EE140E"/>
    <w:rsid w:val="00EE6115"/>
    <w:rsid w:val="00EE68B2"/>
    <w:rsid w:val="00EE7784"/>
    <w:rsid w:val="00EF3253"/>
    <w:rsid w:val="00F1170C"/>
    <w:rsid w:val="00F15FEF"/>
    <w:rsid w:val="00F16286"/>
    <w:rsid w:val="00F2730E"/>
    <w:rsid w:val="00F31218"/>
    <w:rsid w:val="00F729E0"/>
    <w:rsid w:val="00F737CC"/>
    <w:rsid w:val="00F868E3"/>
    <w:rsid w:val="00F97883"/>
    <w:rsid w:val="00FA72B9"/>
    <w:rsid w:val="00FA7B7B"/>
    <w:rsid w:val="00FB2C0B"/>
    <w:rsid w:val="00FC613B"/>
    <w:rsid w:val="00FD37FD"/>
    <w:rsid w:val="00FF5BB6"/>
    <w:rsid w:val="0246604F"/>
    <w:rsid w:val="02FA2A92"/>
    <w:rsid w:val="04175DAE"/>
    <w:rsid w:val="0450219F"/>
    <w:rsid w:val="0B2C2803"/>
    <w:rsid w:val="0CAF7934"/>
    <w:rsid w:val="0DB633A9"/>
    <w:rsid w:val="0DBF0256"/>
    <w:rsid w:val="0E4824E8"/>
    <w:rsid w:val="12B044DA"/>
    <w:rsid w:val="143D6344"/>
    <w:rsid w:val="14FE0490"/>
    <w:rsid w:val="15C46977"/>
    <w:rsid w:val="164071AE"/>
    <w:rsid w:val="1681340A"/>
    <w:rsid w:val="190B0DC5"/>
    <w:rsid w:val="19AC714B"/>
    <w:rsid w:val="1AB55668"/>
    <w:rsid w:val="1C9E2280"/>
    <w:rsid w:val="1E3424B3"/>
    <w:rsid w:val="1E7164BC"/>
    <w:rsid w:val="20714F73"/>
    <w:rsid w:val="207763B0"/>
    <w:rsid w:val="2114264E"/>
    <w:rsid w:val="21423090"/>
    <w:rsid w:val="223A1911"/>
    <w:rsid w:val="22A06A5E"/>
    <w:rsid w:val="24824E85"/>
    <w:rsid w:val="24C06877"/>
    <w:rsid w:val="25C9654B"/>
    <w:rsid w:val="26756618"/>
    <w:rsid w:val="26D57054"/>
    <w:rsid w:val="27697836"/>
    <w:rsid w:val="27903EF3"/>
    <w:rsid w:val="27983C83"/>
    <w:rsid w:val="28EE60F9"/>
    <w:rsid w:val="29223789"/>
    <w:rsid w:val="2BC430E0"/>
    <w:rsid w:val="2C86432E"/>
    <w:rsid w:val="2CC32D1C"/>
    <w:rsid w:val="2D6C2E14"/>
    <w:rsid w:val="2F655CDC"/>
    <w:rsid w:val="302B4F16"/>
    <w:rsid w:val="30A9059E"/>
    <w:rsid w:val="31041DF9"/>
    <w:rsid w:val="32AF4C35"/>
    <w:rsid w:val="334A4E8F"/>
    <w:rsid w:val="339F5D78"/>
    <w:rsid w:val="34014E03"/>
    <w:rsid w:val="34311808"/>
    <w:rsid w:val="353E22F6"/>
    <w:rsid w:val="354D73A9"/>
    <w:rsid w:val="36805D5C"/>
    <w:rsid w:val="36860A3F"/>
    <w:rsid w:val="3687718E"/>
    <w:rsid w:val="3753431C"/>
    <w:rsid w:val="37B36EDF"/>
    <w:rsid w:val="38710629"/>
    <w:rsid w:val="3A516393"/>
    <w:rsid w:val="3B3D26CD"/>
    <w:rsid w:val="3B5C1857"/>
    <w:rsid w:val="3B5F0EF6"/>
    <w:rsid w:val="3C174B96"/>
    <w:rsid w:val="3C5C0E79"/>
    <w:rsid w:val="3DE50D5B"/>
    <w:rsid w:val="42A255EE"/>
    <w:rsid w:val="42CA1F84"/>
    <w:rsid w:val="435B2871"/>
    <w:rsid w:val="43B85B75"/>
    <w:rsid w:val="43FE42F4"/>
    <w:rsid w:val="44540687"/>
    <w:rsid w:val="445960B0"/>
    <w:rsid w:val="44A1425F"/>
    <w:rsid w:val="44DA5705"/>
    <w:rsid w:val="44F01A3E"/>
    <w:rsid w:val="46B377FF"/>
    <w:rsid w:val="47204240"/>
    <w:rsid w:val="473B277D"/>
    <w:rsid w:val="47CA28C2"/>
    <w:rsid w:val="490D07CD"/>
    <w:rsid w:val="4A3364B5"/>
    <w:rsid w:val="4C3B4DC5"/>
    <w:rsid w:val="4E811958"/>
    <w:rsid w:val="4F706610"/>
    <w:rsid w:val="4F9062F4"/>
    <w:rsid w:val="4FD56518"/>
    <w:rsid w:val="504024A1"/>
    <w:rsid w:val="511E3B6C"/>
    <w:rsid w:val="51374D4D"/>
    <w:rsid w:val="545C70AB"/>
    <w:rsid w:val="54747EAA"/>
    <w:rsid w:val="56FF54E1"/>
    <w:rsid w:val="58235E98"/>
    <w:rsid w:val="584B712F"/>
    <w:rsid w:val="5B7D3CDA"/>
    <w:rsid w:val="5BCC596D"/>
    <w:rsid w:val="5BDF2BA2"/>
    <w:rsid w:val="5C692729"/>
    <w:rsid w:val="5CA9244F"/>
    <w:rsid w:val="60294353"/>
    <w:rsid w:val="6054231B"/>
    <w:rsid w:val="63956E63"/>
    <w:rsid w:val="639E277B"/>
    <w:rsid w:val="64267F3B"/>
    <w:rsid w:val="65430CD6"/>
    <w:rsid w:val="65C17223"/>
    <w:rsid w:val="65C41DE1"/>
    <w:rsid w:val="676E1C51"/>
    <w:rsid w:val="6BCB5B4B"/>
    <w:rsid w:val="6CF1631E"/>
    <w:rsid w:val="6D0B46CE"/>
    <w:rsid w:val="6E02790C"/>
    <w:rsid w:val="6E873A42"/>
    <w:rsid w:val="6EA45306"/>
    <w:rsid w:val="70383BC8"/>
    <w:rsid w:val="710D0E57"/>
    <w:rsid w:val="717C733E"/>
    <w:rsid w:val="72224442"/>
    <w:rsid w:val="72263901"/>
    <w:rsid w:val="722A3023"/>
    <w:rsid w:val="73357A0F"/>
    <w:rsid w:val="74221105"/>
    <w:rsid w:val="758168F7"/>
    <w:rsid w:val="75A10252"/>
    <w:rsid w:val="763D51A6"/>
    <w:rsid w:val="765404AA"/>
    <w:rsid w:val="765E70A4"/>
    <w:rsid w:val="7843397C"/>
    <w:rsid w:val="79BF34E5"/>
    <w:rsid w:val="79C2052F"/>
    <w:rsid w:val="7A863A94"/>
    <w:rsid w:val="7A95767B"/>
    <w:rsid w:val="7B120B78"/>
    <w:rsid w:val="7B805976"/>
    <w:rsid w:val="7CAB5997"/>
    <w:rsid w:val="7CD443A2"/>
    <w:rsid w:val="7D890CF9"/>
    <w:rsid w:val="7DB83CD6"/>
    <w:rsid w:val="7E424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link w:val="75"/>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6"/>
    <w:qFormat/>
    <w:uiPriority w:val="0"/>
    <w:pPr>
      <w:keepNext/>
      <w:keepLines/>
      <w:spacing w:before="260" w:after="260" w:line="413" w:lineRule="auto"/>
      <w:outlineLvl w:val="2"/>
    </w:pPr>
    <w:rPr>
      <w:b/>
      <w:sz w:val="32"/>
    </w:rPr>
  </w:style>
  <w:style w:type="paragraph" w:styleId="7">
    <w:name w:val="heading 4"/>
    <w:basedOn w:val="1"/>
    <w:next w:val="1"/>
    <w:link w:val="77"/>
    <w:qFormat/>
    <w:uiPriority w:val="0"/>
    <w:pPr>
      <w:keepNext/>
      <w:spacing w:line="460" w:lineRule="exact"/>
      <w:jc w:val="both"/>
      <w:outlineLvl w:val="3"/>
    </w:pPr>
    <w:rPr>
      <w:rFonts w:ascii="宋体"/>
      <w:sz w:val="24"/>
    </w:rPr>
  </w:style>
  <w:style w:type="paragraph" w:styleId="8">
    <w:name w:val="heading 5"/>
    <w:basedOn w:val="1"/>
    <w:next w:val="1"/>
    <w:link w:val="78"/>
    <w:qFormat/>
    <w:uiPriority w:val="0"/>
    <w:pPr>
      <w:keepNext/>
      <w:keepLines/>
      <w:widowControl w:val="0"/>
      <w:spacing w:before="280" w:after="290" w:line="372" w:lineRule="auto"/>
      <w:jc w:val="both"/>
      <w:outlineLvl w:val="4"/>
    </w:pPr>
    <w:rPr>
      <w:b/>
      <w:kern w:val="2"/>
      <w:sz w:val="24"/>
    </w:rPr>
  </w:style>
  <w:style w:type="paragraph" w:styleId="9">
    <w:name w:val="heading 6"/>
    <w:basedOn w:val="1"/>
    <w:next w:val="1"/>
    <w:link w:val="79"/>
    <w:qFormat/>
    <w:uiPriority w:val="0"/>
    <w:pPr>
      <w:keepNext/>
      <w:keepLines/>
      <w:widowControl w:val="0"/>
      <w:tabs>
        <w:tab w:val="left" w:pos="360"/>
      </w:tabs>
      <w:spacing w:before="240" w:after="64" w:line="317" w:lineRule="auto"/>
      <w:ind w:left="360" w:hanging="360"/>
      <w:jc w:val="both"/>
      <w:outlineLvl w:val="5"/>
    </w:pPr>
    <w:rPr>
      <w:rFonts w:ascii="Arial" w:hAnsi="Arial" w:eastAsia="黑体"/>
      <w:b/>
      <w:kern w:val="2"/>
      <w:sz w:val="24"/>
    </w:rPr>
  </w:style>
  <w:style w:type="paragraph" w:styleId="10">
    <w:name w:val="heading 7"/>
    <w:basedOn w:val="1"/>
    <w:next w:val="11"/>
    <w:qFormat/>
    <w:uiPriority w:val="0"/>
    <w:pPr>
      <w:keepNext/>
      <w:keepLines/>
      <w:widowControl w:val="0"/>
      <w:tabs>
        <w:tab w:val="left" w:pos="360"/>
      </w:tabs>
      <w:spacing w:before="240" w:after="64" w:line="317" w:lineRule="auto"/>
      <w:ind w:left="360" w:hanging="360"/>
      <w:jc w:val="both"/>
      <w:outlineLvl w:val="6"/>
    </w:pPr>
    <w:rPr>
      <w:b/>
      <w:kern w:val="2"/>
      <w:sz w:val="24"/>
    </w:rPr>
  </w:style>
  <w:style w:type="paragraph" w:styleId="12">
    <w:name w:val="heading 8"/>
    <w:basedOn w:val="1"/>
    <w:next w:val="11"/>
    <w:qFormat/>
    <w:uiPriority w:val="0"/>
    <w:pPr>
      <w:keepNext/>
      <w:keepLines/>
      <w:widowControl w:val="0"/>
      <w:tabs>
        <w:tab w:val="left" w:pos="360"/>
      </w:tabs>
      <w:spacing w:before="240" w:after="64" w:line="317" w:lineRule="auto"/>
      <w:ind w:left="360" w:hanging="360"/>
      <w:jc w:val="both"/>
      <w:outlineLvl w:val="7"/>
    </w:pPr>
    <w:rPr>
      <w:rFonts w:ascii="Arial" w:hAnsi="Arial" w:eastAsia="黑体"/>
      <w:kern w:val="2"/>
      <w:sz w:val="24"/>
    </w:rPr>
  </w:style>
  <w:style w:type="paragraph" w:styleId="13">
    <w:name w:val="heading 9"/>
    <w:basedOn w:val="1"/>
    <w:next w:val="11"/>
    <w:qFormat/>
    <w:uiPriority w:val="0"/>
    <w:pPr>
      <w:keepNext/>
      <w:keepLines/>
      <w:widowControl w:val="0"/>
      <w:tabs>
        <w:tab w:val="left" w:pos="360"/>
      </w:tabs>
      <w:spacing w:before="240" w:after="64" w:line="317" w:lineRule="auto"/>
      <w:ind w:left="360" w:hanging="360"/>
      <w:jc w:val="both"/>
      <w:outlineLvl w:val="8"/>
    </w:pPr>
    <w:rPr>
      <w:rFonts w:ascii="Arial" w:hAnsi="Arial" w:eastAsia="黑体"/>
      <w:kern w:val="2"/>
      <w:sz w:val="21"/>
    </w:rPr>
  </w:style>
  <w:style w:type="character" w:default="1" w:styleId="67">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4"/>
    <w:qFormat/>
    <w:uiPriority w:val="0"/>
    <w:pPr>
      <w:spacing w:after="120"/>
    </w:pPr>
  </w:style>
  <w:style w:type="paragraph" w:customStyle="1" w:styleId="3">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11">
    <w:name w:val="Normal Indent"/>
    <w:basedOn w:val="1"/>
    <w:qFormat/>
    <w:uiPriority w:val="0"/>
    <w:pPr>
      <w:ind w:firstLine="420"/>
    </w:pPr>
  </w:style>
  <w:style w:type="paragraph" w:styleId="14">
    <w:name w:val="List 3"/>
    <w:basedOn w:val="1"/>
    <w:qFormat/>
    <w:uiPriority w:val="0"/>
    <w:pPr>
      <w:widowControl w:val="0"/>
      <w:ind w:left="100" w:leftChars="400" w:hanging="200" w:hangingChars="200"/>
      <w:jc w:val="both"/>
    </w:pPr>
    <w:rPr>
      <w:kern w:val="2"/>
      <w:sz w:val="21"/>
    </w:rPr>
  </w:style>
  <w:style w:type="paragraph" w:styleId="15">
    <w:name w:val="toc 7"/>
    <w:basedOn w:val="1"/>
    <w:next w:val="1"/>
    <w:qFormat/>
    <w:uiPriority w:val="0"/>
    <w:pPr>
      <w:ind w:left="1000"/>
    </w:pPr>
  </w:style>
  <w:style w:type="paragraph" w:styleId="16">
    <w:name w:val="List Number 2"/>
    <w:basedOn w:val="1"/>
    <w:qFormat/>
    <w:uiPriority w:val="0"/>
    <w:pPr>
      <w:widowControl w:val="0"/>
      <w:tabs>
        <w:tab w:val="left" w:pos="780"/>
      </w:tabs>
      <w:spacing w:line="360" w:lineRule="auto"/>
      <w:ind w:left="780" w:hanging="360"/>
      <w:jc w:val="both"/>
    </w:pPr>
    <w:rPr>
      <w:rFonts w:ascii="宋体" w:hAnsi="宋体"/>
      <w:kern w:val="2"/>
      <w:sz w:val="24"/>
    </w:rPr>
  </w:style>
  <w:style w:type="paragraph" w:styleId="17">
    <w:name w:val="List Bullet 4"/>
    <w:basedOn w:val="1"/>
    <w:qFormat/>
    <w:uiPriority w:val="0"/>
    <w:pPr>
      <w:widowControl w:val="0"/>
      <w:tabs>
        <w:tab w:val="left" w:pos="1620"/>
      </w:tabs>
      <w:spacing w:line="360" w:lineRule="auto"/>
      <w:ind w:left="1620" w:hanging="360"/>
      <w:jc w:val="both"/>
    </w:pPr>
    <w:rPr>
      <w:rFonts w:ascii="宋体" w:hAnsi="宋体"/>
      <w:kern w:val="2"/>
      <w:sz w:val="24"/>
    </w:rPr>
  </w:style>
  <w:style w:type="paragraph" w:styleId="18">
    <w:name w:val="List Number"/>
    <w:basedOn w:val="1"/>
    <w:qFormat/>
    <w:uiPriority w:val="0"/>
    <w:pPr>
      <w:widowControl w:val="0"/>
      <w:tabs>
        <w:tab w:val="left" w:pos="360"/>
      </w:tabs>
      <w:spacing w:line="360" w:lineRule="auto"/>
      <w:ind w:left="360" w:hanging="360"/>
      <w:jc w:val="both"/>
    </w:pPr>
    <w:rPr>
      <w:rFonts w:ascii="宋体" w:hAnsi="宋体"/>
      <w:kern w:val="2"/>
      <w:sz w:val="24"/>
    </w:rPr>
  </w:style>
  <w:style w:type="paragraph" w:styleId="19">
    <w:name w:val="caption"/>
    <w:basedOn w:val="1"/>
    <w:next w:val="1"/>
    <w:qFormat/>
    <w:uiPriority w:val="0"/>
    <w:pPr>
      <w:widowControl w:val="0"/>
      <w:spacing w:before="152" w:after="160"/>
      <w:jc w:val="both"/>
    </w:pPr>
    <w:rPr>
      <w:rFonts w:ascii="Arial" w:hAnsi="Arial" w:eastAsia="黑体" w:cs="Arial"/>
      <w:kern w:val="2"/>
    </w:rPr>
  </w:style>
  <w:style w:type="paragraph" w:styleId="20">
    <w:name w:val="List Bullet"/>
    <w:basedOn w:val="1"/>
    <w:qFormat/>
    <w:uiPriority w:val="0"/>
    <w:pPr>
      <w:widowControl w:val="0"/>
      <w:tabs>
        <w:tab w:val="left" w:pos="360"/>
      </w:tabs>
      <w:spacing w:line="360" w:lineRule="auto"/>
      <w:ind w:left="360" w:hanging="360"/>
      <w:jc w:val="both"/>
    </w:pPr>
    <w:rPr>
      <w:rFonts w:ascii="宋体" w:hAnsi="宋体"/>
      <w:kern w:val="2"/>
      <w:sz w:val="24"/>
    </w:rPr>
  </w:style>
  <w:style w:type="paragraph" w:styleId="21">
    <w:name w:val="Document Map"/>
    <w:basedOn w:val="1"/>
    <w:qFormat/>
    <w:uiPriority w:val="0"/>
    <w:pPr>
      <w:shd w:val="clear" w:color="auto" w:fill="000080"/>
    </w:pPr>
  </w:style>
  <w:style w:type="paragraph" w:styleId="22">
    <w:name w:val="annotation text"/>
    <w:basedOn w:val="1"/>
    <w:qFormat/>
    <w:uiPriority w:val="0"/>
  </w:style>
  <w:style w:type="paragraph" w:styleId="23">
    <w:name w:val="Body Text 3"/>
    <w:basedOn w:val="1"/>
    <w:qFormat/>
    <w:uiPriority w:val="0"/>
    <w:pPr>
      <w:spacing w:after="120"/>
    </w:pPr>
    <w:rPr>
      <w:sz w:val="16"/>
      <w:szCs w:val="16"/>
    </w:rPr>
  </w:style>
  <w:style w:type="paragraph" w:styleId="24">
    <w:name w:val="List Bullet 3"/>
    <w:basedOn w:val="1"/>
    <w:qFormat/>
    <w:uiPriority w:val="0"/>
    <w:pPr>
      <w:widowControl w:val="0"/>
      <w:tabs>
        <w:tab w:val="left" w:pos="1200"/>
      </w:tabs>
      <w:spacing w:line="360" w:lineRule="auto"/>
      <w:ind w:left="1200" w:hanging="360"/>
      <w:jc w:val="both"/>
    </w:pPr>
    <w:rPr>
      <w:rFonts w:ascii="宋体" w:hAnsi="宋体"/>
      <w:kern w:val="2"/>
      <w:sz w:val="24"/>
    </w:rPr>
  </w:style>
  <w:style w:type="paragraph" w:styleId="25">
    <w:name w:val="Body Text Indent"/>
    <w:basedOn w:val="1"/>
    <w:link w:val="80"/>
    <w:qFormat/>
    <w:uiPriority w:val="0"/>
    <w:pPr>
      <w:spacing w:after="120"/>
      <w:ind w:left="420" w:leftChars="200"/>
    </w:pPr>
  </w:style>
  <w:style w:type="paragraph" w:styleId="26">
    <w:name w:val="List Number 3"/>
    <w:basedOn w:val="1"/>
    <w:qFormat/>
    <w:uiPriority w:val="0"/>
    <w:pPr>
      <w:widowControl w:val="0"/>
      <w:tabs>
        <w:tab w:val="left" w:pos="1200"/>
      </w:tabs>
      <w:spacing w:line="360" w:lineRule="auto"/>
      <w:ind w:left="1200" w:hanging="360"/>
      <w:jc w:val="both"/>
    </w:pPr>
    <w:rPr>
      <w:rFonts w:ascii="宋体" w:hAnsi="宋体"/>
      <w:kern w:val="2"/>
      <w:sz w:val="24"/>
    </w:rPr>
  </w:style>
  <w:style w:type="paragraph" w:styleId="27">
    <w:name w:val="List 2"/>
    <w:basedOn w:val="1"/>
    <w:qFormat/>
    <w:uiPriority w:val="0"/>
    <w:pPr>
      <w:widowControl w:val="0"/>
      <w:adjustRightInd w:val="0"/>
      <w:spacing w:line="360" w:lineRule="auto"/>
      <w:jc w:val="both"/>
      <w:textAlignment w:val="baseline"/>
    </w:pPr>
    <w:rPr>
      <w:sz w:val="24"/>
    </w:rPr>
  </w:style>
  <w:style w:type="paragraph" w:styleId="28">
    <w:name w:val="List Continue"/>
    <w:basedOn w:val="1"/>
    <w:qFormat/>
    <w:uiPriority w:val="0"/>
    <w:pPr>
      <w:widowControl w:val="0"/>
      <w:spacing w:after="120"/>
      <w:ind w:left="420" w:leftChars="200"/>
      <w:jc w:val="both"/>
    </w:pPr>
    <w:rPr>
      <w:kern w:val="2"/>
      <w:sz w:val="21"/>
    </w:rPr>
  </w:style>
  <w:style w:type="paragraph" w:styleId="29">
    <w:name w:val="Block Text"/>
    <w:basedOn w:val="1"/>
    <w:qFormat/>
    <w:uiPriority w:val="0"/>
    <w:pPr>
      <w:widowControl w:val="0"/>
      <w:ind w:left="1155" w:right="40" w:rightChars="19"/>
      <w:jc w:val="both"/>
    </w:pPr>
    <w:rPr>
      <w:kern w:val="2"/>
      <w:sz w:val="21"/>
      <w:szCs w:val="24"/>
    </w:rPr>
  </w:style>
  <w:style w:type="paragraph" w:styleId="30">
    <w:name w:val="List Bullet 2"/>
    <w:basedOn w:val="1"/>
    <w:qFormat/>
    <w:uiPriority w:val="0"/>
    <w:pPr>
      <w:widowControl w:val="0"/>
      <w:tabs>
        <w:tab w:val="left" w:pos="780"/>
      </w:tabs>
      <w:spacing w:line="360" w:lineRule="auto"/>
      <w:ind w:left="780" w:hanging="360"/>
      <w:jc w:val="both"/>
    </w:pPr>
    <w:rPr>
      <w:rFonts w:ascii="宋体" w:hAnsi="宋体"/>
      <w:kern w:val="2"/>
      <w:sz w:val="24"/>
    </w:rPr>
  </w:style>
  <w:style w:type="paragraph" w:styleId="31">
    <w:name w:val="toc 5"/>
    <w:basedOn w:val="1"/>
    <w:next w:val="1"/>
    <w:qFormat/>
    <w:uiPriority w:val="0"/>
    <w:pPr>
      <w:ind w:left="600"/>
    </w:pPr>
  </w:style>
  <w:style w:type="paragraph" w:styleId="32">
    <w:name w:val="toc 3"/>
    <w:basedOn w:val="1"/>
    <w:next w:val="1"/>
    <w:qFormat/>
    <w:uiPriority w:val="0"/>
    <w:pPr>
      <w:ind w:left="200"/>
    </w:pPr>
  </w:style>
  <w:style w:type="paragraph" w:styleId="33">
    <w:name w:val="Plain Text"/>
    <w:basedOn w:val="1"/>
    <w:link w:val="81"/>
    <w:qFormat/>
    <w:uiPriority w:val="0"/>
    <w:rPr>
      <w:rFonts w:ascii="宋体" w:hAnsi="Courier New" w:cs="Century"/>
      <w:sz w:val="21"/>
      <w:szCs w:val="21"/>
    </w:rPr>
  </w:style>
  <w:style w:type="paragraph" w:styleId="34">
    <w:name w:val="List Bullet 5"/>
    <w:basedOn w:val="1"/>
    <w:qFormat/>
    <w:uiPriority w:val="0"/>
    <w:pPr>
      <w:widowControl w:val="0"/>
      <w:tabs>
        <w:tab w:val="left" w:pos="2040"/>
      </w:tabs>
      <w:spacing w:line="360" w:lineRule="auto"/>
      <w:ind w:left="2040" w:hanging="360"/>
      <w:jc w:val="both"/>
    </w:pPr>
    <w:rPr>
      <w:rFonts w:ascii="宋体" w:hAnsi="宋体"/>
      <w:kern w:val="2"/>
      <w:sz w:val="24"/>
    </w:rPr>
  </w:style>
  <w:style w:type="paragraph" w:styleId="35">
    <w:name w:val="List Number 4"/>
    <w:basedOn w:val="1"/>
    <w:qFormat/>
    <w:uiPriority w:val="0"/>
    <w:pPr>
      <w:widowControl w:val="0"/>
      <w:tabs>
        <w:tab w:val="left" w:pos="1620"/>
      </w:tabs>
      <w:spacing w:line="360" w:lineRule="auto"/>
      <w:ind w:left="1620" w:hanging="360"/>
      <w:jc w:val="both"/>
    </w:pPr>
    <w:rPr>
      <w:rFonts w:ascii="宋体" w:hAnsi="宋体"/>
      <w:kern w:val="2"/>
      <w:sz w:val="24"/>
    </w:rPr>
  </w:style>
  <w:style w:type="paragraph" w:styleId="36">
    <w:name w:val="toc 8"/>
    <w:basedOn w:val="1"/>
    <w:next w:val="1"/>
    <w:qFormat/>
    <w:uiPriority w:val="0"/>
    <w:pPr>
      <w:ind w:left="1200"/>
    </w:pPr>
  </w:style>
  <w:style w:type="paragraph" w:styleId="37">
    <w:name w:val="index 3"/>
    <w:basedOn w:val="1"/>
    <w:next w:val="1"/>
    <w:qFormat/>
    <w:uiPriority w:val="0"/>
    <w:pPr>
      <w:widowControl w:val="0"/>
      <w:snapToGrid w:val="0"/>
      <w:spacing w:after="312"/>
      <w:ind w:left="840" w:leftChars="400" w:firstLine="420" w:firstLineChars="200"/>
      <w:jc w:val="both"/>
    </w:pPr>
    <w:rPr>
      <w:color w:val="000000"/>
      <w:kern w:val="2"/>
      <w:sz w:val="21"/>
      <w:szCs w:val="24"/>
    </w:rPr>
  </w:style>
  <w:style w:type="paragraph" w:styleId="38">
    <w:name w:val="Date"/>
    <w:basedOn w:val="1"/>
    <w:next w:val="1"/>
    <w:qFormat/>
    <w:uiPriority w:val="0"/>
    <w:pPr>
      <w:jc w:val="both"/>
    </w:pPr>
    <w:rPr>
      <w:rFonts w:ascii="宋体"/>
      <w:sz w:val="24"/>
    </w:rPr>
  </w:style>
  <w:style w:type="paragraph" w:styleId="39">
    <w:name w:val="Body Text Indent 2"/>
    <w:basedOn w:val="1"/>
    <w:qFormat/>
    <w:uiPriority w:val="0"/>
    <w:pPr>
      <w:spacing w:after="120" w:line="480" w:lineRule="auto"/>
      <w:ind w:left="420" w:leftChars="200"/>
    </w:pPr>
  </w:style>
  <w:style w:type="paragraph" w:styleId="40">
    <w:name w:val="Balloon Text"/>
    <w:basedOn w:val="1"/>
    <w:qFormat/>
    <w:uiPriority w:val="0"/>
    <w:rPr>
      <w:sz w:val="18"/>
      <w:szCs w:val="18"/>
    </w:rPr>
  </w:style>
  <w:style w:type="paragraph" w:styleId="41">
    <w:name w:val="footer"/>
    <w:basedOn w:val="1"/>
    <w:link w:val="82"/>
    <w:qFormat/>
    <w:uiPriority w:val="0"/>
    <w:pPr>
      <w:tabs>
        <w:tab w:val="center" w:pos="4153"/>
        <w:tab w:val="right" w:pos="8306"/>
      </w:tabs>
      <w:snapToGrid w:val="0"/>
    </w:pPr>
    <w:rPr>
      <w:sz w:val="18"/>
    </w:rPr>
  </w:style>
  <w:style w:type="paragraph" w:styleId="42">
    <w:name w:val="header"/>
    <w:basedOn w:val="1"/>
    <w:qFormat/>
    <w:uiPriority w:val="0"/>
    <w:pPr>
      <w:pBdr>
        <w:bottom w:val="thinThickSmallGap" w:color="auto" w:sz="24" w:space="1"/>
      </w:pBdr>
      <w:tabs>
        <w:tab w:val="center" w:pos="4153"/>
        <w:tab w:val="right" w:pos="8306"/>
      </w:tabs>
      <w:snapToGrid w:val="0"/>
      <w:jc w:val="center"/>
    </w:pPr>
    <w:rPr>
      <w:sz w:val="18"/>
    </w:rPr>
  </w:style>
  <w:style w:type="paragraph" w:styleId="43">
    <w:name w:val="Signature"/>
    <w:basedOn w:val="1"/>
    <w:qFormat/>
    <w:uiPriority w:val="0"/>
    <w:pPr>
      <w:widowControl w:val="0"/>
      <w:ind w:left="100" w:leftChars="2100"/>
      <w:jc w:val="both"/>
    </w:pPr>
    <w:rPr>
      <w:kern w:val="2"/>
      <w:sz w:val="21"/>
    </w:rPr>
  </w:style>
  <w:style w:type="paragraph" w:styleId="44">
    <w:name w:val="toc 1"/>
    <w:basedOn w:val="1"/>
    <w:next w:val="1"/>
    <w:qFormat/>
    <w:uiPriority w:val="0"/>
    <w:pPr>
      <w:spacing w:before="360"/>
    </w:pPr>
    <w:rPr>
      <w:rFonts w:ascii="Arial" w:hAnsi="Arial" w:cs="Arial"/>
      <w:b/>
      <w:bCs/>
      <w:caps/>
      <w:sz w:val="24"/>
      <w:szCs w:val="24"/>
    </w:rPr>
  </w:style>
  <w:style w:type="paragraph" w:styleId="45">
    <w:name w:val="toc 4"/>
    <w:basedOn w:val="1"/>
    <w:next w:val="1"/>
    <w:qFormat/>
    <w:uiPriority w:val="0"/>
    <w:pPr>
      <w:ind w:left="400"/>
    </w:pPr>
  </w:style>
  <w:style w:type="paragraph" w:styleId="46">
    <w:name w:val="index heading"/>
    <w:basedOn w:val="1"/>
    <w:next w:val="47"/>
    <w:qFormat/>
    <w:uiPriority w:val="0"/>
    <w:pPr>
      <w:widowControl w:val="0"/>
      <w:spacing w:line="480" w:lineRule="exact"/>
      <w:jc w:val="both"/>
    </w:pPr>
    <w:rPr>
      <w:rFonts w:ascii="Arial" w:hAnsi="Arial" w:cs="Arial"/>
      <w:b/>
      <w:bCs/>
      <w:kern w:val="2"/>
      <w:sz w:val="24"/>
      <w:szCs w:val="24"/>
    </w:rPr>
  </w:style>
  <w:style w:type="paragraph" w:styleId="47">
    <w:name w:val="index 1"/>
    <w:basedOn w:val="1"/>
    <w:next w:val="1"/>
    <w:qFormat/>
    <w:uiPriority w:val="0"/>
  </w:style>
  <w:style w:type="paragraph" w:styleId="48">
    <w:name w:val="List Number 5"/>
    <w:basedOn w:val="1"/>
    <w:qFormat/>
    <w:uiPriority w:val="0"/>
    <w:pPr>
      <w:widowControl w:val="0"/>
      <w:tabs>
        <w:tab w:val="left" w:pos="2040"/>
      </w:tabs>
      <w:spacing w:line="360" w:lineRule="auto"/>
      <w:ind w:left="2040" w:hanging="360"/>
      <w:jc w:val="both"/>
    </w:pPr>
    <w:rPr>
      <w:rFonts w:ascii="宋体"/>
      <w:kern w:val="2"/>
      <w:sz w:val="24"/>
    </w:rPr>
  </w:style>
  <w:style w:type="paragraph" w:styleId="49">
    <w:name w:val="List"/>
    <w:basedOn w:val="1"/>
    <w:qFormat/>
    <w:uiPriority w:val="0"/>
    <w:pPr>
      <w:widowControl w:val="0"/>
      <w:adjustRightInd w:val="0"/>
      <w:spacing w:line="360" w:lineRule="auto"/>
      <w:jc w:val="both"/>
      <w:textAlignment w:val="baseline"/>
    </w:pPr>
    <w:rPr>
      <w:sz w:val="24"/>
    </w:rPr>
  </w:style>
  <w:style w:type="paragraph" w:styleId="50">
    <w:name w:val="toc 6"/>
    <w:basedOn w:val="1"/>
    <w:next w:val="1"/>
    <w:qFormat/>
    <w:uiPriority w:val="0"/>
    <w:pPr>
      <w:ind w:left="800"/>
    </w:pPr>
  </w:style>
  <w:style w:type="paragraph" w:styleId="51">
    <w:name w:val="Body Text Indent 3"/>
    <w:basedOn w:val="1"/>
    <w:qFormat/>
    <w:uiPriority w:val="0"/>
    <w:pPr>
      <w:spacing w:after="120"/>
      <w:ind w:left="420" w:leftChars="200"/>
    </w:pPr>
    <w:rPr>
      <w:sz w:val="16"/>
      <w:szCs w:val="16"/>
    </w:rPr>
  </w:style>
  <w:style w:type="paragraph" w:styleId="52">
    <w:name w:val="toc 2"/>
    <w:basedOn w:val="1"/>
    <w:next w:val="1"/>
    <w:qFormat/>
    <w:uiPriority w:val="0"/>
    <w:pPr>
      <w:spacing w:before="240"/>
    </w:pPr>
    <w:rPr>
      <w:b/>
      <w:bCs/>
    </w:rPr>
  </w:style>
  <w:style w:type="paragraph" w:styleId="53">
    <w:name w:val="toc 9"/>
    <w:basedOn w:val="1"/>
    <w:next w:val="1"/>
    <w:qFormat/>
    <w:uiPriority w:val="0"/>
    <w:pPr>
      <w:ind w:left="1400"/>
    </w:pPr>
  </w:style>
  <w:style w:type="paragraph" w:styleId="54">
    <w:name w:val="Body Text 2"/>
    <w:basedOn w:val="1"/>
    <w:qFormat/>
    <w:uiPriority w:val="0"/>
    <w:pPr>
      <w:spacing w:after="120" w:line="480" w:lineRule="auto"/>
    </w:pPr>
  </w:style>
  <w:style w:type="paragraph" w:styleId="55">
    <w:name w:val="List 4"/>
    <w:basedOn w:val="1"/>
    <w:qFormat/>
    <w:uiPriority w:val="0"/>
    <w:pPr>
      <w:widowControl w:val="0"/>
      <w:ind w:left="100" w:leftChars="600" w:hanging="200" w:hangingChars="200"/>
      <w:jc w:val="both"/>
    </w:pPr>
    <w:rPr>
      <w:kern w:val="2"/>
      <w:sz w:val="21"/>
    </w:rPr>
  </w:style>
  <w:style w:type="paragraph" w:styleId="56">
    <w:name w:val="List Continue 2"/>
    <w:basedOn w:val="1"/>
    <w:qFormat/>
    <w:uiPriority w:val="0"/>
    <w:pPr>
      <w:widowControl w:val="0"/>
      <w:spacing w:after="120"/>
      <w:ind w:left="840" w:leftChars="400"/>
      <w:jc w:val="both"/>
    </w:pPr>
    <w:rPr>
      <w:kern w:val="2"/>
      <w:sz w:val="21"/>
    </w:rPr>
  </w:style>
  <w:style w:type="paragraph" w:styleId="57">
    <w:name w:val="Message Header"/>
    <w:basedOn w:val="1"/>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Arial" w:hAnsi="Arial" w:cs="Arial"/>
      <w:kern w:val="2"/>
      <w:sz w:val="24"/>
      <w:szCs w:val="24"/>
    </w:rPr>
  </w:style>
  <w:style w:type="paragraph" w:styleId="5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cs="Arial"/>
      <w:sz w:val="21"/>
      <w:szCs w:val="21"/>
    </w:rPr>
  </w:style>
  <w:style w:type="paragraph" w:styleId="59">
    <w:name w:val="Normal (Web)"/>
    <w:basedOn w:val="1"/>
    <w:qFormat/>
    <w:uiPriority w:val="0"/>
    <w:rPr>
      <w:sz w:val="24"/>
      <w:szCs w:val="24"/>
    </w:rPr>
  </w:style>
  <w:style w:type="paragraph" w:styleId="60">
    <w:name w:val="List Continue 3"/>
    <w:basedOn w:val="1"/>
    <w:qFormat/>
    <w:uiPriority w:val="0"/>
    <w:pPr>
      <w:spacing w:after="120"/>
      <w:ind w:left="1260" w:leftChars="600"/>
    </w:pPr>
  </w:style>
  <w:style w:type="paragraph" w:styleId="61">
    <w:name w:val="index 2"/>
    <w:basedOn w:val="1"/>
    <w:next w:val="1"/>
    <w:qFormat/>
    <w:uiPriority w:val="0"/>
    <w:pPr>
      <w:widowControl w:val="0"/>
      <w:ind w:left="200" w:leftChars="200"/>
      <w:jc w:val="both"/>
    </w:pPr>
    <w:rPr>
      <w:kern w:val="2"/>
      <w:sz w:val="21"/>
      <w:szCs w:val="24"/>
    </w:rPr>
  </w:style>
  <w:style w:type="paragraph" w:styleId="62">
    <w:name w:val="Title"/>
    <w:basedOn w:val="1"/>
    <w:next w:val="1"/>
    <w:qFormat/>
    <w:uiPriority w:val="0"/>
    <w:pPr>
      <w:widowControl w:val="0"/>
      <w:tabs>
        <w:tab w:val="left" w:pos="454"/>
      </w:tabs>
      <w:spacing w:before="240" w:after="60"/>
      <w:ind w:left="454" w:hanging="454"/>
      <w:jc w:val="center"/>
      <w:outlineLvl w:val="0"/>
    </w:pPr>
    <w:rPr>
      <w:rFonts w:ascii="Arial" w:hAnsi="Arial" w:cs="Arial"/>
      <w:b/>
      <w:bCs/>
      <w:kern w:val="2"/>
      <w:sz w:val="32"/>
      <w:szCs w:val="32"/>
    </w:rPr>
  </w:style>
  <w:style w:type="paragraph" w:styleId="63">
    <w:name w:val="annotation subject"/>
    <w:basedOn w:val="22"/>
    <w:next w:val="22"/>
    <w:qFormat/>
    <w:uiPriority w:val="0"/>
    <w:pPr>
      <w:widowControl w:val="0"/>
    </w:pPr>
    <w:rPr>
      <w:b/>
      <w:bCs/>
      <w:kern w:val="2"/>
      <w:sz w:val="21"/>
      <w:szCs w:val="24"/>
    </w:rPr>
  </w:style>
  <w:style w:type="paragraph" w:styleId="64">
    <w:name w:val="Body Text First Indent"/>
    <w:basedOn w:val="2"/>
    <w:link w:val="83"/>
    <w:qFormat/>
    <w:uiPriority w:val="0"/>
    <w:pPr>
      <w:widowControl w:val="0"/>
      <w:adjustRightInd w:val="0"/>
      <w:spacing w:after="0" w:line="312" w:lineRule="auto"/>
      <w:ind w:firstLine="567"/>
      <w:jc w:val="both"/>
      <w:textAlignment w:val="baseline"/>
    </w:pPr>
    <w:rPr>
      <w:sz w:val="28"/>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8">
    <w:name w:val="Strong"/>
    <w:qFormat/>
    <w:uiPriority w:val="0"/>
    <w:rPr>
      <w:b/>
      <w:bCs/>
    </w:rPr>
  </w:style>
  <w:style w:type="character" w:styleId="69">
    <w:name w:val="page number"/>
    <w:basedOn w:val="67"/>
    <w:qFormat/>
    <w:uiPriority w:val="0"/>
  </w:style>
  <w:style w:type="character" w:styleId="70">
    <w:name w:val="FollowedHyperlink"/>
    <w:basedOn w:val="67"/>
    <w:qFormat/>
    <w:uiPriority w:val="0"/>
    <w:rPr>
      <w:rFonts w:hint="eastAsia" w:ascii="微软雅黑" w:hAnsi="微软雅黑" w:eastAsia="微软雅黑" w:cs="微软雅黑"/>
      <w:color w:val="02396F"/>
      <w:u w:val="single"/>
    </w:rPr>
  </w:style>
  <w:style w:type="character" w:styleId="71">
    <w:name w:val="line number"/>
    <w:basedOn w:val="67"/>
    <w:qFormat/>
    <w:uiPriority w:val="0"/>
  </w:style>
  <w:style w:type="character" w:styleId="72">
    <w:name w:val="Hyperlink"/>
    <w:basedOn w:val="67"/>
    <w:qFormat/>
    <w:uiPriority w:val="0"/>
    <w:rPr>
      <w:rFonts w:hint="eastAsia" w:ascii="微软雅黑" w:hAnsi="微软雅黑" w:eastAsia="微软雅黑" w:cs="微软雅黑"/>
      <w:color w:val="02396F"/>
      <w:u w:val="single"/>
    </w:rPr>
  </w:style>
  <w:style w:type="character" w:styleId="73">
    <w:name w:val="annotation reference"/>
    <w:qFormat/>
    <w:uiPriority w:val="0"/>
    <w:rPr>
      <w:sz w:val="21"/>
      <w:szCs w:val="21"/>
    </w:rPr>
  </w:style>
  <w:style w:type="character" w:customStyle="1" w:styleId="74">
    <w:name w:val="正文文本 Char"/>
    <w:link w:val="2"/>
    <w:qFormat/>
    <w:uiPriority w:val="0"/>
    <w:rPr>
      <w:rFonts w:eastAsia="宋体"/>
      <w:lang w:val="en-US" w:eastAsia="zh-CN" w:bidi="ar-SA"/>
    </w:rPr>
  </w:style>
  <w:style w:type="character" w:customStyle="1" w:styleId="75">
    <w:name w:val="标题 2 Char"/>
    <w:link w:val="5"/>
    <w:qFormat/>
    <w:uiPriority w:val="0"/>
    <w:rPr>
      <w:rFonts w:ascii="Arial" w:hAnsi="Arial" w:eastAsia="黑体"/>
      <w:b/>
      <w:sz w:val="32"/>
      <w:lang w:val="en-US" w:eastAsia="zh-CN" w:bidi="ar-SA"/>
    </w:rPr>
  </w:style>
  <w:style w:type="character" w:customStyle="1" w:styleId="76">
    <w:name w:val="标题 3 Char"/>
    <w:link w:val="6"/>
    <w:qFormat/>
    <w:uiPriority w:val="0"/>
    <w:rPr>
      <w:rFonts w:eastAsia="宋体"/>
      <w:b/>
      <w:sz w:val="32"/>
      <w:lang w:val="en-US" w:eastAsia="zh-CN" w:bidi="ar-SA"/>
    </w:rPr>
  </w:style>
  <w:style w:type="character" w:customStyle="1" w:styleId="77">
    <w:name w:val="标题 4 Char"/>
    <w:link w:val="7"/>
    <w:qFormat/>
    <w:uiPriority w:val="0"/>
    <w:rPr>
      <w:rFonts w:ascii="宋体" w:eastAsia="宋体"/>
      <w:sz w:val="24"/>
      <w:lang w:val="en-US" w:eastAsia="zh-CN" w:bidi="ar-SA"/>
    </w:rPr>
  </w:style>
  <w:style w:type="character" w:customStyle="1" w:styleId="78">
    <w:name w:val="标题 5 Char"/>
    <w:link w:val="8"/>
    <w:qFormat/>
    <w:uiPriority w:val="0"/>
    <w:rPr>
      <w:rFonts w:eastAsia="宋体"/>
      <w:b/>
      <w:kern w:val="2"/>
      <w:sz w:val="24"/>
      <w:lang w:val="en-US" w:eastAsia="zh-CN" w:bidi="ar-SA"/>
    </w:rPr>
  </w:style>
  <w:style w:type="character" w:customStyle="1" w:styleId="79">
    <w:name w:val="标题 6 Char"/>
    <w:link w:val="9"/>
    <w:qFormat/>
    <w:uiPriority w:val="0"/>
    <w:rPr>
      <w:rFonts w:ascii="Arial" w:hAnsi="Arial" w:eastAsia="黑体"/>
      <w:b/>
      <w:kern w:val="2"/>
      <w:sz w:val="24"/>
    </w:rPr>
  </w:style>
  <w:style w:type="character" w:customStyle="1" w:styleId="80">
    <w:name w:val="正文文本缩进 Char"/>
    <w:link w:val="25"/>
    <w:qFormat/>
    <w:uiPriority w:val="0"/>
    <w:rPr>
      <w:rFonts w:eastAsia="宋体"/>
      <w:lang w:val="en-US" w:eastAsia="zh-CN" w:bidi="ar-SA"/>
    </w:rPr>
  </w:style>
  <w:style w:type="character" w:customStyle="1" w:styleId="81">
    <w:name w:val="纯文本 Char"/>
    <w:link w:val="33"/>
    <w:qFormat/>
    <w:uiPriority w:val="0"/>
    <w:rPr>
      <w:rFonts w:ascii="宋体" w:hAnsi="Courier New" w:eastAsia="宋体" w:cs="Century"/>
      <w:sz w:val="21"/>
      <w:szCs w:val="21"/>
      <w:lang w:val="en-US" w:eastAsia="zh-CN" w:bidi="ar-SA"/>
    </w:rPr>
  </w:style>
  <w:style w:type="character" w:customStyle="1" w:styleId="82">
    <w:name w:val="页脚 Char"/>
    <w:link w:val="41"/>
    <w:qFormat/>
    <w:uiPriority w:val="0"/>
    <w:rPr>
      <w:rFonts w:eastAsia="宋体"/>
      <w:sz w:val="18"/>
      <w:lang w:val="en-US" w:eastAsia="zh-CN" w:bidi="ar-SA"/>
    </w:rPr>
  </w:style>
  <w:style w:type="character" w:customStyle="1" w:styleId="83">
    <w:name w:val="正文首行缩进 Char"/>
    <w:link w:val="64"/>
    <w:qFormat/>
    <w:uiPriority w:val="0"/>
    <w:rPr>
      <w:rFonts w:eastAsia="宋体"/>
      <w:sz w:val="28"/>
      <w:lang w:val="en-US" w:eastAsia="zh-CN" w:bidi="ar-SA"/>
    </w:rPr>
  </w:style>
  <w:style w:type="character" w:customStyle="1" w:styleId="84">
    <w:name w:val="eee"/>
    <w:basedOn w:val="67"/>
    <w:qFormat/>
    <w:uiPriority w:val="0"/>
  </w:style>
  <w:style w:type="character" w:customStyle="1" w:styleId="85">
    <w:name w:val="标题 3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hAnsi="宋体" w:eastAsia="黑体"/>
      <w:kern w:val="2"/>
      <w:sz w:val="21"/>
      <w:lang w:val="en-US" w:eastAsia="zh-CN" w:bidi="ar-SA"/>
    </w:rPr>
  </w:style>
  <w:style w:type="character" w:customStyle="1" w:styleId="86">
    <w:name w:val="样式 宋体 小四1"/>
    <w:qFormat/>
    <w:uiPriority w:val="0"/>
    <w:rPr>
      <w:rFonts w:ascii="宋体" w:hAnsi="宋体"/>
      <w:sz w:val="24"/>
    </w:rPr>
  </w:style>
  <w:style w:type="character" w:customStyle="1" w:styleId="87">
    <w:name w:val="普通文字 Char Char Char"/>
    <w:qFormat/>
    <w:uiPriority w:val="0"/>
    <w:rPr>
      <w:rFonts w:ascii="宋体" w:hAnsi="Courier New" w:eastAsia="宋体"/>
      <w:kern w:val="10"/>
      <w:sz w:val="24"/>
      <w:lang w:val="en-US" w:eastAsia="zh-CN" w:bidi="ar-SA"/>
    </w:rPr>
  </w:style>
  <w:style w:type="character" w:customStyle="1" w:styleId="88">
    <w:name w:val="title_emph"/>
    <w:basedOn w:val="67"/>
    <w:qFormat/>
    <w:uiPriority w:val="0"/>
  </w:style>
  <w:style w:type="character" w:customStyle="1" w:styleId="89">
    <w:name w:val="表 Char"/>
    <w:link w:val="90"/>
    <w:qFormat/>
    <w:uiPriority w:val="0"/>
    <w:rPr>
      <w:rFonts w:ascii="宋体" w:hAnsi="宋体" w:eastAsia="宋体"/>
      <w:snapToGrid w:val="0"/>
      <w:kern w:val="24"/>
      <w:sz w:val="21"/>
      <w:szCs w:val="21"/>
      <w:lang w:val="en-US" w:eastAsia="zh-CN" w:bidi="ar-SA"/>
    </w:rPr>
  </w:style>
  <w:style w:type="paragraph" w:customStyle="1" w:styleId="90">
    <w:name w:val="表"/>
    <w:basedOn w:val="1"/>
    <w:link w:val="89"/>
    <w:qFormat/>
    <w:uiPriority w:val="0"/>
    <w:pPr>
      <w:widowControl w:val="0"/>
      <w:tabs>
        <w:tab w:val="left" w:pos="4962"/>
      </w:tabs>
      <w:adjustRightInd w:val="0"/>
      <w:snapToGrid w:val="0"/>
      <w:spacing w:line="360" w:lineRule="auto"/>
      <w:jc w:val="both"/>
    </w:pPr>
    <w:rPr>
      <w:rFonts w:ascii="宋体" w:hAnsi="宋体"/>
      <w:snapToGrid w:val="0"/>
      <w:kern w:val="24"/>
      <w:sz w:val="21"/>
      <w:szCs w:val="21"/>
    </w:rPr>
  </w:style>
  <w:style w:type="character" w:customStyle="1" w:styleId="91">
    <w:name w:val="font51"/>
    <w:basedOn w:val="67"/>
    <w:qFormat/>
    <w:uiPriority w:val="0"/>
    <w:rPr>
      <w:rFonts w:hint="eastAsia" w:ascii="宋体" w:hAnsi="宋体" w:eastAsia="宋体" w:cs="宋体"/>
      <w:color w:val="000000"/>
      <w:sz w:val="21"/>
      <w:szCs w:val="21"/>
      <w:u w:val="none"/>
    </w:rPr>
  </w:style>
  <w:style w:type="character" w:customStyle="1" w:styleId="92">
    <w:name w:val="样式 首行缩进:  2 字符 Char1"/>
    <w:link w:val="93"/>
    <w:qFormat/>
    <w:uiPriority w:val="0"/>
    <w:rPr>
      <w:rFonts w:eastAsia="宋体" w:cs="宋体"/>
      <w:kern w:val="2"/>
      <w:sz w:val="24"/>
      <w:lang w:val="en-US" w:eastAsia="zh-CN" w:bidi="ar-SA"/>
    </w:rPr>
  </w:style>
  <w:style w:type="paragraph" w:customStyle="1" w:styleId="93">
    <w:name w:val="样式 首行缩进:  2 字符"/>
    <w:basedOn w:val="1"/>
    <w:link w:val="92"/>
    <w:qFormat/>
    <w:uiPriority w:val="0"/>
    <w:pPr>
      <w:widowControl w:val="0"/>
      <w:spacing w:line="480" w:lineRule="exact"/>
      <w:ind w:firstLine="480" w:firstLineChars="200"/>
      <w:jc w:val="both"/>
    </w:pPr>
    <w:rPr>
      <w:rFonts w:cs="宋体"/>
      <w:kern w:val="2"/>
      <w:sz w:val="24"/>
    </w:rPr>
  </w:style>
  <w:style w:type="character" w:customStyle="1" w:styleId="94">
    <w:name w:val="main14"/>
    <w:basedOn w:val="67"/>
    <w:qFormat/>
    <w:uiPriority w:val="0"/>
  </w:style>
  <w:style w:type="character" w:customStyle="1" w:styleId="95">
    <w:name w:val="标题 5 Char Char Char1"/>
    <w:qFormat/>
    <w:uiPriority w:val="0"/>
    <w:rPr>
      <w:b/>
      <w:bCs/>
      <w:kern w:val="2"/>
      <w:sz w:val="28"/>
      <w:szCs w:val="28"/>
    </w:rPr>
  </w:style>
  <w:style w:type="character" w:customStyle="1" w:styleId="96">
    <w:name w:val="一 Char"/>
    <w:qFormat/>
    <w:uiPriority w:val="0"/>
    <w:rPr>
      <w:rFonts w:ascii="宋体" w:hAnsi="宋体" w:eastAsia="宋体"/>
      <w:b/>
      <w:bCs/>
      <w:sz w:val="28"/>
      <w:lang w:val="en-US" w:eastAsia="zh-CN" w:bidi="ar-SA"/>
    </w:rPr>
  </w:style>
  <w:style w:type="character" w:customStyle="1" w:styleId="97">
    <w:name w:val="font01"/>
    <w:basedOn w:val="67"/>
    <w:qFormat/>
    <w:uiPriority w:val="0"/>
    <w:rPr>
      <w:rFonts w:hint="default" w:ascii="Calibri" w:hAnsi="Calibri" w:cs="Calibri"/>
      <w:color w:val="000000"/>
      <w:sz w:val="21"/>
      <w:szCs w:val="21"/>
      <w:u w:val="none"/>
    </w:rPr>
  </w:style>
  <w:style w:type="character" w:customStyle="1" w:styleId="98">
    <w:name w:val="font71"/>
    <w:qFormat/>
    <w:uiPriority w:val="0"/>
    <w:rPr>
      <w:rFonts w:hint="eastAsia" w:ascii="宋体" w:hAnsi="宋体" w:eastAsia="宋体" w:cs="宋体"/>
      <w:color w:val="000000"/>
      <w:sz w:val="20"/>
      <w:szCs w:val="20"/>
      <w:u w:val="none"/>
    </w:rPr>
  </w:style>
  <w:style w:type="character" w:customStyle="1" w:styleId="99">
    <w:name w:val="末级 Char"/>
    <w:link w:val="100"/>
    <w:qFormat/>
    <w:uiPriority w:val="0"/>
    <w:rPr>
      <w:kern w:val="2"/>
      <w:sz w:val="24"/>
      <w:szCs w:val="24"/>
    </w:rPr>
  </w:style>
  <w:style w:type="paragraph" w:customStyle="1" w:styleId="100">
    <w:name w:val="末级"/>
    <w:basedOn w:val="1"/>
    <w:link w:val="99"/>
    <w:qFormat/>
    <w:uiPriority w:val="0"/>
    <w:pPr>
      <w:widowControl w:val="0"/>
      <w:tabs>
        <w:tab w:val="left" w:pos="987"/>
      </w:tabs>
      <w:spacing w:line="500" w:lineRule="exact"/>
      <w:ind w:left="987" w:hanging="420"/>
      <w:jc w:val="both"/>
    </w:pPr>
    <w:rPr>
      <w:kern w:val="2"/>
      <w:sz w:val="24"/>
      <w:szCs w:val="24"/>
    </w:rPr>
  </w:style>
  <w:style w:type="character" w:customStyle="1" w:styleId="101">
    <w:name w:val="标题 1.1 Char1"/>
    <w:qFormat/>
    <w:uiPriority w:val="0"/>
    <w:rPr>
      <w:rFonts w:ascii="宋体" w:hAnsi="宋体"/>
      <w:b/>
      <w:kern w:val="2"/>
      <w:sz w:val="24"/>
      <w:szCs w:val="21"/>
    </w:rPr>
  </w:style>
  <w:style w:type="character" w:customStyle="1" w:styleId="102">
    <w:name w:val="本文縮排 2 字元 Char"/>
    <w:qFormat/>
    <w:uiPriority w:val="0"/>
    <w:rPr>
      <w:rFonts w:eastAsia="PMingLiU"/>
      <w:snapToGrid w:val="0"/>
      <w:kern w:val="2"/>
      <w:sz w:val="24"/>
      <w:szCs w:val="24"/>
      <w:lang w:val="en-GB" w:eastAsia="zh-TW" w:bidi="ar-SA"/>
    </w:rPr>
  </w:style>
  <w:style w:type="character" w:customStyle="1" w:styleId="103">
    <w:name w:val="1 Char"/>
    <w:qFormat/>
    <w:uiPriority w:val="0"/>
    <w:rPr>
      <w:rFonts w:ascii="宋体" w:hAnsi="宋体" w:eastAsia="宋体"/>
      <w:b/>
      <w:bCs/>
      <w:sz w:val="28"/>
      <w:lang w:val="en-US" w:eastAsia="zh-CN" w:bidi="ar-SA"/>
    </w:rPr>
  </w:style>
  <w:style w:type="character" w:customStyle="1" w:styleId="104">
    <w:name w:val="正文首行缩进:  2 字符 Char"/>
    <w:link w:val="105"/>
    <w:qFormat/>
    <w:uiPriority w:val="0"/>
    <w:rPr>
      <w:rFonts w:eastAsia="宋体" w:cs="宋体"/>
      <w:kern w:val="2"/>
      <w:sz w:val="24"/>
      <w:szCs w:val="24"/>
      <w:lang w:val="en-US" w:eastAsia="zh-CN" w:bidi="ar-SA"/>
    </w:rPr>
  </w:style>
  <w:style w:type="paragraph" w:customStyle="1" w:styleId="105">
    <w:name w:val="正文首行缩进:  2 字符"/>
    <w:basedOn w:val="1"/>
    <w:link w:val="104"/>
    <w:qFormat/>
    <w:uiPriority w:val="0"/>
    <w:pPr>
      <w:widowControl w:val="0"/>
      <w:spacing w:line="360" w:lineRule="auto"/>
      <w:ind w:firstLine="480" w:firstLineChars="200"/>
    </w:pPr>
    <w:rPr>
      <w:rFonts w:cs="宋体"/>
      <w:kern w:val="2"/>
      <w:sz w:val="24"/>
      <w:szCs w:val="24"/>
    </w:rPr>
  </w:style>
  <w:style w:type="character" w:customStyle="1" w:styleId="106">
    <w:name w:val="text"/>
    <w:basedOn w:val="67"/>
    <w:qFormat/>
    <w:uiPriority w:val="0"/>
  </w:style>
  <w:style w:type="character" w:customStyle="1" w:styleId="107">
    <w:name w:val="font31"/>
    <w:qFormat/>
    <w:uiPriority w:val="0"/>
    <w:rPr>
      <w:rFonts w:hint="default" w:ascii="Times New Roman" w:hAnsi="Times New Roman" w:cs="Times New Roman"/>
      <w:color w:val="000000"/>
      <w:sz w:val="20"/>
      <w:szCs w:val="20"/>
      <w:u w:val="none"/>
    </w:rPr>
  </w:style>
  <w:style w:type="character" w:customStyle="1" w:styleId="108">
    <w:name w:val="样式5-正文 Char"/>
    <w:link w:val="109"/>
    <w:qFormat/>
    <w:uiPriority w:val="0"/>
    <w:rPr>
      <w:rFonts w:eastAsia="宋体"/>
      <w:kern w:val="2"/>
      <w:sz w:val="24"/>
      <w:szCs w:val="24"/>
      <w:lang w:val="en-US" w:eastAsia="zh-CN" w:bidi="ar-SA"/>
    </w:rPr>
  </w:style>
  <w:style w:type="paragraph" w:customStyle="1" w:styleId="109">
    <w:name w:val="样式5-正文"/>
    <w:basedOn w:val="1"/>
    <w:next w:val="1"/>
    <w:link w:val="108"/>
    <w:qFormat/>
    <w:uiPriority w:val="0"/>
    <w:pPr>
      <w:widowControl w:val="0"/>
      <w:spacing w:line="360" w:lineRule="auto"/>
      <w:ind w:firstLine="200" w:firstLineChars="200"/>
      <w:jc w:val="both"/>
    </w:pPr>
    <w:rPr>
      <w:kern w:val="2"/>
      <w:sz w:val="24"/>
      <w:szCs w:val="24"/>
    </w:rPr>
  </w:style>
  <w:style w:type="character" w:customStyle="1" w:styleId="110">
    <w:name w:val="招标文件1.1 Char"/>
    <w:link w:val="111"/>
    <w:qFormat/>
    <w:uiPriority w:val="0"/>
    <w:rPr>
      <w:rFonts w:ascii="宋体"/>
      <w:b/>
      <w:spacing w:val="10"/>
      <w:w w:val="95"/>
      <w:sz w:val="24"/>
      <w:lang w:val="en-US" w:eastAsia="zh-CN" w:bidi="ar-SA"/>
    </w:rPr>
  </w:style>
  <w:style w:type="paragraph" w:customStyle="1" w:styleId="111">
    <w:name w:val="招标文件1.1"/>
    <w:link w:val="110"/>
    <w:qFormat/>
    <w:uiPriority w:val="0"/>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character" w:customStyle="1" w:styleId="112">
    <w:name w:val="para"/>
    <w:basedOn w:val="67"/>
    <w:qFormat/>
    <w:uiPriority w:val="0"/>
  </w:style>
  <w:style w:type="character" w:customStyle="1" w:styleId="113">
    <w:name w:val="无间隔 Char"/>
    <w:link w:val="114"/>
    <w:qFormat/>
    <w:uiPriority w:val="0"/>
    <w:rPr>
      <w:rFonts w:ascii="Calibri" w:hAnsi="Calibri"/>
      <w:sz w:val="22"/>
      <w:szCs w:val="22"/>
      <w:lang w:val="en-US" w:eastAsia="zh-CN" w:bidi="ar-SA"/>
    </w:rPr>
  </w:style>
  <w:style w:type="paragraph" w:styleId="114">
    <w:name w:val="No Spacing"/>
    <w:link w:val="113"/>
    <w:qFormat/>
    <w:uiPriority w:val="0"/>
    <w:rPr>
      <w:rFonts w:ascii="Calibri" w:hAnsi="Calibri" w:eastAsia="宋体" w:cs="Times New Roman"/>
      <w:sz w:val="22"/>
      <w:szCs w:val="22"/>
      <w:lang w:val="en-US" w:eastAsia="zh-CN" w:bidi="ar-SA"/>
    </w:rPr>
  </w:style>
  <w:style w:type="character" w:customStyle="1" w:styleId="115">
    <w:name w:val="1级项目符号 Char Char"/>
    <w:basedOn w:val="104"/>
    <w:link w:val="116"/>
    <w:qFormat/>
    <w:uiPriority w:val="0"/>
  </w:style>
  <w:style w:type="paragraph" w:customStyle="1" w:styleId="116">
    <w:name w:val="1级项目符号"/>
    <w:basedOn w:val="105"/>
    <w:link w:val="115"/>
    <w:qFormat/>
    <w:uiPriority w:val="0"/>
    <w:pPr>
      <w:tabs>
        <w:tab w:val="left" w:pos="0"/>
        <w:tab w:val="left" w:pos="240"/>
        <w:tab w:val="left" w:pos="360"/>
      </w:tabs>
      <w:ind w:left="360" w:hanging="360" w:firstLineChars="0"/>
    </w:pPr>
  </w:style>
  <w:style w:type="character" w:customStyle="1" w:styleId="117">
    <w:name w:val="font21"/>
    <w:basedOn w:val="67"/>
    <w:qFormat/>
    <w:uiPriority w:val="0"/>
    <w:rPr>
      <w:rFonts w:hint="eastAsia" w:ascii="宋体" w:hAnsi="宋体" w:eastAsia="宋体" w:cs="宋体"/>
      <w:color w:val="000000"/>
      <w:sz w:val="21"/>
      <w:szCs w:val="21"/>
      <w:u w:val="none"/>
    </w:rPr>
  </w:style>
  <w:style w:type="character" w:customStyle="1" w:styleId="118">
    <w:name w:val="Char Char Char"/>
    <w:qFormat/>
    <w:uiPriority w:val="0"/>
    <w:rPr>
      <w:rFonts w:ascii="宋体" w:hAnsi="Courier New" w:eastAsia="宋体"/>
      <w:kern w:val="2"/>
      <w:sz w:val="24"/>
      <w:lang w:val="en-US" w:eastAsia="zh-CN" w:bidi="ar-SA"/>
    </w:rPr>
  </w:style>
  <w:style w:type="character" w:customStyle="1" w:styleId="119">
    <w:name w:val="样式 标题 31.1条标题1.1.1二级节名h3Heading 3 - oldheading 3H3H31H3... Char"/>
    <w:link w:val="120"/>
    <w:qFormat/>
    <w:uiPriority w:val="0"/>
    <w:rPr>
      <w:rFonts w:ascii="宋体" w:hAnsi="宋体" w:eastAsia="宋体"/>
      <w:kern w:val="2"/>
      <w:sz w:val="24"/>
      <w:szCs w:val="21"/>
      <w:lang w:val="en-US" w:eastAsia="zh-CN" w:bidi="ar-SA"/>
    </w:rPr>
  </w:style>
  <w:style w:type="paragraph" w:customStyle="1" w:styleId="120">
    <w:name w:val="样式 标题 31.1条标题1.1.1二级节名h3Heading 3 - oldheading 3H3H31H3..."/>
    <w:basedOn w:val="6"/>
    <w:link w:val="119"/>
    <w:qFormat/>
    <w:uiPriority w:val="0"/>
    <w:pPr>
      <w:keepNext w:val="0"/>
      <w:keepLines w:val="0"/>
      <w:widowControl w:val="0"/>
      <w:spacing w:before="240" w:after="240" w:line="480" w:lineRule="exact"/>
      <w:ind w:left="532"/>
      <w:jc w:val="both"/>
    </w:pPr>
    <w:rPr>
      <w:rFonts w:ascii="宋体" w:hAnsi="宋体"/>
      <w:b w:val="0"/>
      <w:kern w:val="2"/>
      <w:sz w:val="24"/>
      <w:szCs w:val="21"/>
    </w:rPr>
  </w:style>
  <w:style w:type="character" w:customStyle="1" w:styleId="121">
    <w:name w:val="样式 标题 2标题 2hy标题 1.1编号标题22 headlinehheadlineS&amp;R2ERMH2Ann... Char Char"/>
    <w:link w:val="122"/>
    <w:qFormat/>
    <w:uiPriority w:val="0"/>
    <w:rPr>
      <w:rFonts w:ascii="宋体" w:hAnsi="宋体"/>
      <w:b/>
      <w:color w:val="FF0000"/>
      <w:kern w:val="2"/>
      <w:sz w:val="24"/>
      <w:szCs w:val="21"/>
    </w:rPr>
  </w:style>
  <w:style w:type="paragraph" w:customStyle="1" w:styleId="122">
    <w:name w:val="样式 标题 2标题 2hy标题 1.1编号标题22 headlinehheadlineS&amp;R2ERMH2Ann..."/>
    <w:basedOn w:val="5"/>
    <w:next w:val="2"/>
    <w:link w:val="121"/>
    <w:qFormat/>
    <w:uiPriority w:val="0"/>
    <w:pPr>
      <w:widowControl w:val="0"/>
      <w:tabs>
        <w:tab w:val="left" w:pos="433"/>
      </w:tabs>
      <w:snapToGrid w:val="0"/>
      <w:spacing w:before="0" w:after="0" w:line="360" w:lineRule="auto"/>
    </w:pPr>
    <w:rPr>
      <w:rFonts w:ascii="宋体" w:hAnsi="宋体" w:eastAsia="宋体"/>
      <w:color w:val="FF0000"/>
      <w:kern w:val="2"/>
      <w:sz w:val="24"/>
      <w:szCs w:val="21"/>
    </w:rPr>
  </w:style>
  <w:style w:type="paragraph" w:customStyle="1" w:styleId="123">
    <w:name w:val="xl44"/>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Symbol" w:hAnsi="Symbol" w:eastAsia="Arial Unicode MS" w:cs="Arial Unicode MS"/>
      <w:sz w:val="18"/>
      <w:szCs w:val="18"/>
    </w:rPr>
  </w:style>
  <w:style w:type="paragraph" w:customStyle="1" w:styleId="124">
    <w:name w:val="font5"/>
    <w:basedOn w:val="1"/>
    <w:qFormat/>
    <w:uiPriority w:val="0"/>
    <w:pPr>
      <w:spacing w:before="100" w:beforeAutospacing="1" w:after="100" w:afterAutospacing="1"/>
    </w:pPr>
    <w:rPr>
      <w:rFonts w:hint="eastAsia" w:ascii="宋体" w:hAnsi="宋体" w:cs="Arial Unicode MS"/>
      <w:sz w:val="18"/>
      <w:szCs w:val="18"/>
    </w:rPr>
  </w:style>
  <w:style w:type="paragraph" w:customStyle="1" w:styleId="125">
    <w:name w:val="样式 样式 正文段落 + 段前: 0.2 行 + 段前: 0.5 行"/>
    <w:basedOn w:val="1"/>
    <w:qFormat/>
    <w:uiPriority w:val="0"/>
    <w:pPr>
      <w:widowControl w:val="0"/>
      <w:autoSpaceDE w:val="0"/>
      <w:autoSpaceDN w:val="0"/>
      <w:adjustRightInd w:val="0"/>
      <w:snapToGrid w:val="0"/>
      <w:spacing w:beforeLines="20" w:line="540" w:lineRule="exact"/>
      <w:ind w:firstLine="567"/>
      <w:jc w:val="both"/>
      <w:textAlignment w:val="baseline"/>
    </w:pPr>
    <w:rPr>
      <w:rFonts w:ascii="宋体" w:hAnsi="Tms Rmn" w:cs="宋体"/>
      <w:sz w:val="26"/>
    </w:rPr>
  </w:style>
  <w:style w:type="paragraph" w:customStyle="1" w:styleId="126">
    <w:name w:val="Char1"/>
    <w:basedOn w:val="1"/>
    <w:qFormat/>
    <w:uiPriority w:val="0"/>
    <w:pPr>
      <w:widowControl w:val="0"/>
      <w:jc w:val="both"/>
    </w:pPr>
    <w:rPr>
      <w:rFonts w:ascii="Tahoma" w:hAnsi="Tahoma" w:cs="仿宋_GB2312"/>
      <w:kern w:val="2"/>
      <w:sz w:val="24"/>
    </w:rPr>
  </w:style>
  <w:style w:type="paragraph" w:customStyle="1" w:styleId="127">
    <w:name w:val="样式2-t"/>
    <w:basedOn w:val="1"/>
    <w:next w:val="1"/>
    <w:qFormat/>
    <w:uiPriority w:val="0"/>
    <w:pPr>
      <w:tabs>
        <w:tab w:val="left" w:pos="147"/>
      </w:tabs>
      <w:spacing w:line="360" w:lineRule="auto"/>
      <w:jc w:val="both"/>
      <w:outlineLvl w:val="1"/>
    </w:pPr>
    <w:rPr>
      <w:b/>
      <w:kern w:val="2"/>
      <w:sz w:val="24"/>
      <w:szCs w:val="24"/>
    </w:rPr>
  </w:style>
  <w:style w:type="paragraph" w:customStyle="1" w:styleId="128">
    <w:name w:val="点项"/>
    <w:basedOn w:val="1"/>
    <w:qFormat/>
    <w:uiPriority w:val="0"/>
    <w:pPr>
      <w:widowControl w:val="0"/>
      <w:spacing w:line="360" w:lineRule="auto"/>
      <w:jc w:val="both"/>
    </w:pPr>
    <w:rPr>
      <w:bCs/>
      <w:kern w:val="2"/>
      <w:sz w:val="21"/>
      <w:szCs w:val="24"/>
    </w:rPr>
  </w:style>
  <w:style w:type="paragraph" w:styleId="129">
    <w:name w:val="List Paragraph"/>
    <w:basedOn w:val="1"/>
    <w:qFormat/>
    <w:uiPriority w:val="0"/>
    <w:pPr>
      <w:widowControl w:val="0"/>
      <w:ind w:firstLine="420" w:firstLineChars="200"/>
      <w:jc w:val="both"/>
    </w:pPr>
    <w:rPr>
      <w:kern w:val="2"/>
      <w:sz w:val="21"/>
      <w:szCs w:val="24"/>
    </w:rPr>
  </w:style>
  <w:style w:type="paragraph" w:customStyle="1" w:styleId="130">
    <w:name w:val="IBM 正文"/>
    <w:basedOn w:val="1"/>
    <w:qFormat/>
    <w:uiPriority w:val="0"/>
    <w:pPr>
      <w:widowControl w:val="0"/>
      <w:spacing w:line="400" w:lineRule="exact"/>
      <w:jc w:val="both"/>
    </w:pPr>
    <w:rPr>
      <w:spacing w:val="20"/>
      <w:kern w:val="2"/>
      <w:sz w:val="24"/>
    </w:rPr>
  </w:style>
  <w:style w:type="paragraph" w:customStyle="1" w:styleId="131">
    <w:name w:val="xl34"/>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18"/>
      <w:szCs w:val="18"/>
    </w:rPr>
  </w:style>
  <w:style w:type="paragraph" w:customStyle="1" w:styleId="132">
    <w:name w:val="2级项目符号"/>
    <w:basedOn w:val="116"/>
    <w:qFormat/>
    <w:uiPriority w:val="0"/>
    <w:pPr>
      <w:tabs>
        <w:tab w:val="clear" w:pos="0"/>
        <w:tab w:val="clear" w:pos="240"/>
      </w:tabs>
    </w:pPr>
  </w:style>
  <w:style w:type="paragraph" w:customStyle="1" w:styleId="133">
    <w:name w:val="样式 题注 + 首行缩进:  2 字符"/>
    <w:basedOn w:val="19"/>
    <w:qFormat/>
    <w:uiPriority w:val="0"/>
    <w:pPr>
      <w:adjustRightInd w:val="0"/>
      <w:snapToGrid w:val="0"/>
      <w:spacing w:before="0" w:after="0" w:line="500" w:lineRule="exact"/>
      <w:jc w:val="center"/>
    </w:pPr>
    <w:rPr>
      <w:rFonts w:eastAsia="宋体" w:cs="Times New Roman"/>
      <w:snapToGrid w:val="0"/>
      <w:kern w:val="24"/>
      <w:sz w:val="24"/>
      <w:szCs w:val="24"/>
    </w:rPr>
  </w:style>
  <w:style w:type="paragraph" w:customStyle="1" w:styleId="134">
    <w:name w:val="招标文件1"/>
    <w:basedOn w:val="1"/>
    <w:qFormat/>
    <w:uiPriority w:val="0"/>
    <w:pPr>
      <w:widowControl w:val="0"/>
      <w:tabs>
        <w:tab w:val="left" w:pos="420"/>
      </w:tabs>
      <w:spacing w:before="120" w:after="120" w:line="480" w:lineRule="exact"/>
      <w:ind w:left="454" w:hanging="341"/>
      <w:outlineLvl w:val="1"/>
    </w:pPr>
    <w:rPr>
      <w:rFonts w:ascii="宋体"/>
      <w:b/>
      <w:spacing w:val="10"/>
      <w:w w:val="95"/>
      <w:sz w:val="28"/>
      <w:szCs w:val="24"/>
    </w:rPr>
  </w:style>
  <w:style w:type="paragraph" w:customStyle="1" w:styleId="135">
    <w:name w:val="Body2a"/>
    <w:basedOn w:val="1"/>
    <w:next w:val="1"/>
    <w:qFormat/>
    <w:uiPriority w:val="0"/>
    <w:pPr>
      <w:keepNext/>
      <w:tabs>
        <w:tab w:val="left" w:pos="2592"/>
      </w:tabs>
      <w:ind w:left="1152"/>
    </w:pPr>
    <w:rPr>
      <w:rFonts w:ascii="Arial" w:hAnsi="Arial" w:eastAsia="PMingLiU"/>
      <w:sz w:val="24"/>
      <w:lang w:val="en-GB" w:eastAsia="zh-TW"/>
    </w:rPr>
  </w:style>
  <w:style w:type="paragraph" w:customStyle="1" w:styleId="136">
    <w:name w:val="默认段落字体 Para Char Char Char Char"/>
    <w:basedOn w:val="1"/>
    <w:qFormat/>
    <w:uiPriority w:val="0"/>
    <w:pPr>
      <w:widowControl w:val="0"/>
      <w:jc w:val="both"/>
    </w:pPr>
    <w:rPr>
      <w:kern w:val="2"/>
      <w:sz w:val="21"/>
      <w:szCs w:val="24"/>
    </w:rPr>
  </w:style>
  <w:style w:type="paragraph" w:customStyle="1" w:styleId="137">
    <w:name w:val="标题2"/>
    <w:basedOn w:val="1"/>
    <w:qFormat/>
    <w:uiPriority w:val="0"/>
    <w:pPr>
      <w:widowControl w:val="0"/>
      <w:tabs>
        <w:tab w:val="left" w:pos="840"/>
      </w:tabs>
      <w:ind w:left="840" w:hanging="420"/>
      <w:jc w:val="both"/>
    </w:pPr>
    <w:rPr>
      <w:kern w:val="2"/>
      <w:sz w:val="21"/>
      <w:szCs w:val="24"/>
    </w:rPr>
  </w:style>
  <w:style w:type="paragraph" w:customStyle="1" w:styleId="138">
    <w:name w:val="CM22"/>
    <w:basedOn w:val="1"/>
    <w:next w:val="1"/>
    <w:qFormat/>
    <w:uiPriority w:val="0"/>
    <w:pPr>
      <w:widowControl w:val="0"/>
      <w:autoSpaceDE w:val="0"/>
      <w:autoSpaceDN w:val="0"/>
      <w:adjustRightInd w:val="0"/>
      <w:spacing w:after="310"/>
    </w:pPr>
    <w:rPr>
      <w:rFonts w:ascii="宋体"/>
      <w:sz w:val="24"/>
      <w:szCs w:val="24"/>
    </w:rPr>
  </w:style>
  <w:style w:type="paragraph" w:customStyle="1" w:styleId="139">
    <w:name w:val="标题5"/>
    <w:basedOn w:val="1"/>
    <w:qFormat/>
    <w:uiPriority w:val="0"/>
    <w:pPr>
      <w:widowControl w:val="0"/>
      <w:tabs>
        <w:tab w:val="left" w:pos="7035"/>
      </w:tabs>
      <w:jc w:val="both"/>
    </w:pPr>
    <w:rPr>
      <w:rFonts w:ascii="宋体" w:hAnsi="宋体"/>
      <w:b/>
      <w:color w:val="000000"/>
      <w:kern w:val="2"/>
      <w:sz w:val="24"/>
      <w:szCs w:val="24"/>
    </w:rPr>
  </w:style>
  <w:style w:type="paragraph" w:customStyle="1" w:styleId="140">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sz w:val="21"/>
      <w:szCs w:val="21"/>
    </w:rPr>
  </w:style>
  <w:style w:type="paragraph" w:customStyle="1" w:styleId="141">
    <w:name w:val="Headline"/>
    <w:qFormat/>
    <w:uiPriority w:val="0"/>
    <w:pPr>
      <w:pageBreakBefore/>
      <w:widowControl w:val="0"/>
      <w:tabs>
        <w:tab w:val="left" w:pos="1701"/>
      </w:tabs>
      <w:autoSpaceDE w:val="0"/>
      <w:autoSpaceDN w:val="0"/>
      <w:adjustRightInd w:val="0"/>
      <w:spacing w:before="680" w:after="1134" w:line="900" w:lineRule="atLeast"/>
      <w:ind w:left="1701" w:hanging="1701"/>
      <w:jc w:val="center"/>
    </w:pPr>
    <w:rPr>
      <w:rFonts w:ascii="Arial" w:hAnsi="Arial" w:eastAsia="黑体" w:cs="Times New Roman"/>
      <w:b/>
      <w:spacing w:val="-35"/>
      <w:sz w:val="72"/>
      <w:lang w:val="en-US" w:eastAsia="zh-CN" w:bidi="ar-SA"/>
    </w:rPr>
  </w:style>
  <w:style w:type="paragraph" w:customStyle="1" w:styleId="142">
    <w:name w:val="flType"/>
    <w:basedOn w:val="1"/>
    <w:qFormat/>
    <w:uiPriority w:val="0"/>
    <w:pPr>
      <w:widowControl w:val="0"/>
      <w:tabs>
        <w:tab w:val="left" w:pos="839"/>
      </w:tabs>
      <w:adjustRightInd w:val="0"/>
      <w:spacing w:after="284" w:line="113" w:lineRule="atLeast"/>
      <w:jc w:val="center"/>
      <w:textAlignment w:val="baseline"/>
    </w:pPr>
    <w:rPr>
      <w:sz w:val="24"/>
    </w:rPr>
  </w:style>
  <w:style w:type="paragraph" w:customStyle="1" w:styleId="143">
    <w:name w:val="aspnumfaautoadjustright"/>
    <w:qFormat/>
    <w:uiPriority w:val="0"/>
    <w:pPr>
      <w:widowControl w:val="0"/>
      <w:autoSpaceDE w:val="0"/>
      <w:autoSpaceDN w:val="0"/>
      <w:adjustRightInd w:val="0"/>
      <w:jc w:val="both"/>
    </w:pPr>
    <w:rPr>
      <w:rFonts w:ascii="宋体" w:hAnsi="Times New Roman" w:eastAsia="宋体" w:cs="Times New Roman"/>
      <w:lang w:val="en-US" w:eastAsia="zh-CN" w:bidi="ar-SA"/>
    </w:rPr>
  </w:style>
  <w:style w:type="paragraph" w:customStyle="1" w:styleId="144">
    <w:name w:val="Char Char Char Char"/>
    <w:basedOn w:val="1"/>
    <w:qFormat/>
    <w:uiPriority w:val="0"/>
    <w:pPr>
      <w:widowControl w:val="0"/>
      <w:jc w:val="both"/>
    </w:pPr>
    <w:rPr>
      <w:rFonts w:ascii="Tahoma" w:hAnsi="Tahoma"/>
      <w:kern w:val="2"/>
      <w:sz w:val="24"/>
    </w:rPr>
  </w:style>
  <w:style w:type="paragraph" w:customStyle="1" w:styleId="145">
    <w:name w:val="font6"/>
    <w:basedOn w:val="1"/>
    <w:qFormat/>
    <w:uiPriority w:val="0"/>
    <w:pPr>
      <w:spacing w:before="100" w:beforeAutospacing="1" w:after="100" w:afterAutospacing="1"/>
    </w:pPr>
    <w:rPr>
      <w:rFonts w:hint="eastAsia" w:ascii="宋体" w:hAnsi="宋体" w:cs="Arial Unicode MS"/>
      <w:color w:val="000000"/>
      <w:sz w:val="18"/>
      <w:szCs w:val="18"/>
    </w:rPr>
  </w:style>
  <w:style w:type="paragraph" w:customStyle="1" w:styleId="146">
    <w:name w:val="Char"/>
    <w:basedOn w:val="1"/>
    <w:qFormat/>
    <w:uiPriority w:val="0"/>
    <w:pPr>
      <w:widowControl w:val="0"/>
      <w:spacing w:line="360" w:lineRule="auto"/>
      <w:jc w:val="both"/>
    </w:pPr>
    <w:rPr>
      <w:rFonts w:ascii="Tahoma" w:hAnsi="Tahoma"/>
      <w:kern w:val="2"/>
      <w:sz w:val="24"/>
    </w:rPr>
  </w:style>
  <w:style w:type="paragraph" w:customStyle="1" w:styleId="147">
    <w:name w:val="Char Char Char Char Char Char1 Char Char Char Char"/>
    <w:basedOn w:val="1"/>
    <w:qFormat/>
    <w:uiPriority w:val="0"/>
    <w:pPr>
      <w:widowControl w:val="0"/>
      <w:jc w:val="both"/>
    </w:pPr>
    <w:rPr>
      <w:rFonts w:ascii="仿宋_GB2312" w:eastAsia="仿宋_GB2312"/>
      <w:b/>
      <w:kern w:val="2"/>
      <w:sz w:val="32"/>
      <w:szCs w:val="32"/>
    </w:rPr>
  </w:style>
  <w:style w:type="paragraph" w:customStyle="1" w:styleId="148">
    <w:name w:val="节标题_1"/>
    <w:basedOn w:val="1"/>
    <w:next w:val="1"/>
    <w:qFormat/>
    <w:uiPriority w:val="0"/>
    <w:pPr>
      <w:keepNext/>
      <w:keepLines/>
      <w:tabs>
        <w:tab w:val="left" w:pos="1418"/>
      </w:tabs>
      <w:spacing w:before="360"/>
      <w:ind w:left="1418" w:hanging="1418"/>
    </w:pPr>
    <w:rPr>
      <w:rFonts w:ascii="Arial" w:hAnsi="Arial" w:eastAsia="黑体"/>
      <w:b/>
      <w:sz w:val="32"/>
    </w:rPr>
  </w:style>
  <w:style w:type="paragraph" w:customStyle="1" w:styleId="149">
    <w:name w:val="U_正文2"/>
    <w:basedOn w:val="1"/>
    <w:qFormat/>
    <w:uiPriority w:val="0"/>
    <w:pPr>
      <w:spacing w:beforeLines="10" w:afterLines="10" w:line="300" w:lineRule="auto"/>
    </w:pPr>
  </w:style>
  <w:style w:type="paragraph" w:customStyle="1" w:styleId="150">
    <w:name w:val="招标文件1.1.1.1"/>
    <w:basedOn w:val="1"/>
    <w:qFormat/>
    <w:uiPriority w:val="0"/>
    <w:pPr>
      <w:widowControl w:val="0"/>
      <w:tabs>
        <w:tab w:val="left" w:pos="220"/>
      </w:tabs>
      <w:spacing w:before="120" w:after="120" w:line="480" w:lineRule="exact"/>
      <w:ind w:left="800"/>
      <w:outlineLvl w:val="4"/>
    </w:pPr>
    <w:rPr>
      <w:rFonts w:ascii="宋体"/>
      <w:b/>
      <w:spacing w:val="10"/>
      <w:w w:val="95"/>
      <w:kern w:val="2"/>
      <w:sz w:val="21"/>
      <w:szCs w:val="24"/>
    </w:rPr>
  </w:style>
  <w:style w:type="paragraph" w:customStyle="1" w:styleId="151">
    <w:name w:val="标书正文"/>
    <w:basedOn w:val="1"/>
    <w:qFormat/>
    <w:uiPriority w:val="0"/>
    <w:pPr>
      <w:widowControl w:val="0"/>
      <w:spacing w:before="100" w:after="100" w:line="440" w:lineRule="atLeast"/>
      <w:ind w:left="176"/>
      <w:jc w:val="both"/>
    </w:pPr>
    <w:rPr>
      <w:rFonts w:ascii="宋体" w:hAnsi="宋体"/>
      <w:spacing w:val="20"/>
      <w:kern w:val="2"/>
      <w:sz w:val="24"/>
      <w:szCs w:val="24"/>
    </w:rPr>
  </w:style>
  <w:style w:type="paragraph" w:customStyle="1" w:styleId="152">
    <w:name w:val="xl43"/>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Symbol" w:hAnsi="Symbol" w:eastAsia="Arial Unicode MS" w:cs="Arial Unicode MS"/>
      <w:sz w:val="18"/>
      <w:szCs w:val="18"/>
    </w:rPr>
  </w:style>
  <w:style w:type="paragraph" w:customStyle="1" w:styleId="153">
    <w:name w:val="xl5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18"/>
      <w:szCs w:val="18"/>
    </w:rPr>
  </w:style>
  <w:style w:type="paragraph" w:customStyle="1" w:styleId="154">
    <w:name w:val="?¡ì?¡ì?¡§¡è?¡ìo????¡§¡è?:1:1"/>
    <w:basedOn w:val="1"/>
    <w:qFormat/>
    <w:uiPriority w:val="0"/>
    <w:pPr>
      <w:overflowPunct w:val="0"/>
      <w:autoSpaceDE w:val="0"/>
      <w:autoSpaceDN w:val="0"/>
      <w:adjustRightInd w:val="0"/>
    </w:pPr>
    <w:rPr>
      <w:sz w:val="24"/>
    </w:rPr>
  </w:style>
  <w:style w:type="paragraph" w:customStyle="1" w:styleId="155">
    <w:name w:val="样式1"/>
    <w:basedOn w:val="1"/>
    <w:qFormat/>
    <w:uiPriority w:val="0"/>
    <w:pPr>
      <w:widowControl w:val="0"/>
      <w:spacing w:before="120" w:after="120" w:line="300" w:lineRule="auto"/>
      <w:jc w:val="both"/>
    </w:pPr>
    <w:rPr>
      <w:rFonts w:ascii="宋体" w:hAnsi="宋体"/>
      <w:b/>
      <w:kern w:val="2"/>
      <w:sz w:val="24"/>
    </w:rPr>
  </w:style>
  <w:style w:type="paragraph" w:customStyle="1" w:styleId="156">
    <w:name w:val="È±Ê¡ÎÄ±¾:1:1"/>
    <w:basedOn w:val="1"/>
    <w:qFormat/>
    <w:uiPriority w:val="0"/>
    <w:pPr>
      <w:overflowPunct w:val="0"/>
      <w:autoSpaceDE w:val="0"/>
      <w:autoSpaceDN w:val="0"/>
      <w:adjustRightInd w:val="0"/>
      <w:textAlignment w:val="baseline"/>
    </w:pPr>
    <w:rPr>
      <w:sz w:val="24"/>
    </w:rPr>
  </w:style>
  <w:style w:type="paragraph" w:customStyle="1" w:styleId="157">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158">
    <w:name w:val="一"/>
    <w:basedOn w:val="4"/>
    <w:qFormat/>
    <w:uiPriority w:val="0"/>
    <w:pPr>
      <w:keepNext w:val="0"/>
      <w:keepLines w:val="0"/>
      <w:widowControl w:val="0"/>
      <w:tabs>
        <w:tab w:val="left" w:pos="360"/>
      </w:tabs>
      <w:autoSpaceDE w:val="0"/>
      <w:autoSpaceDN w:val="0"/>
      <w:adjustRightInd w:val="0"/>
      <w:spacing w:before="0" w:after="0" w:line="360" w:lineRule="auto"/>
    </w:pPr>
    <w:rPr>
      <w:rFonts w:ascii="宋体" w:hAnsi="宋体"/>
      <w:bCs/>
      <w:kern w:val="0"/>
      <w:sz w:val="28"/>
    </w:rPr>
  </w:style>
  <w:style w:type="paragraph" w:customStyle="1" w:styleId="159">
    <w:name w:val="l9标题3"/>
    <w:basedOn w:val="1"/>
    <w:qFormat/>
    <w:uiPriority w:val="0"/>
    <w:pPr>
      <w:widowControl w:val="0"/>
      <w:jc w:val="both"/>
    </w:pPr>
    <w:rPr>
      <w:sz w:val="24"/>
      <w:szCs w:val="24"/>
      <w:lang w:val="zh-CN"/>
    </w:rPr>
  </w:style>
  <w:style w:type="paragraph" w:customStyle="1" w:styleId="160">
    <w:name w:val="样式 样式 首行缩进:  2 字符 段前: 4.65 磅 + 首行缩进:  2 字符"/>
    <w:basedOn w:val="1"/>
    <w:qFormat/>
    <w:uiPriority w:val="0"/>
    <w:pPr>
      <w:widowControl w:val="0"/>
      <w:topLinePunct/>
      <w:spacing w:before="93" w:line="360" w:lineRule="auto"/>
      <w:ind w:firstLine="480" w:firstLineChars="200"/>
      <w:jc w:val="both"/>
    </w:pPr>
    <w:rPr>
      <w:kern w:val="2"/>
      <w:sz w:val="24"/>
    </w:rPr>
  </w:style>
  <w:style w:type="paragraph" w:customStyle="1" w:styleId="161">
    <w:name w:val="Subhead 1"/>
    <w:basedOn w:val="141"/>
    <w:qFormat/>
    <w:uiPriority w:val="0"/>
    <w:pPr>
      <w:keepNext/>
      <w:widowControl/>
      <w:tabs>
        <w:tab w:val="left" w:pos="1134"/>
        <w:tab w:val="clear" w:pos="1701"/>
      </w:tabs>
      <w:spacing w:before="510" w:after="0" w:line="420" w:lineRule="atLeast"/>
      <w:ind w:left="1134" w:hanging="1134"/>
      <w:jc w:val="left"/>
    </w:pPr>
    <w:rPr>
      <w:spacing w:val="0"/>
      <w:sz w:val="32"/>
    </w:rPr>
  </w:style>
  <w:style w:type="paragraph" w:customStyle="1" w:styleId="162">
    <w:name w:val="样式 标题 3 FS + 段前: 0.5 行 段后: 0.5 行"/>
    <w:basedOn w:val="1"/>
    <w:qFormat/>
    <w:uiPriority w:val="0"/>
    <w:pPr>
      <w:keepNext/>
      <w:keepLines/>
      <w:widowControl w:val="0"/>
      <w:adjustRightInd w:val="0"/>
      <w:snapToGrid w:val="0"/>
      <w:spacing w:beforeLines="50" w:afterLines="50" w:line="360" w:lineRule="auto"/>
      <w:jc w:val="both"/>
      <w:outlineLvl w:val="2"/>
    </w:pPr>
    <w:rPr>
      <w:rFonts w:cs="宋体"/>
      <w:kern w:val="2"/>
      <w:sz w:val="28"/>
    </w:rPr>
  </w:style>
  <w:style w:type="paragraph" w:customStyle="1" w:styleId="163">
    <w:name w:val="xl48"/>
    <w:basedOn w:val="1"/>
    <w:qFormat/>
    <w:uiPriority w:val="0"/>
    <w:pPr>
      <w:pBdr>
        <w:top w:val="single" w:color="auto" w:sz="4" w:space="0"/>
        <w:bottom w:val="single" w:color="auto" w:sz="4" w:space="0"/>
        <w:right w:val="single" w:color="auto" w:sz="4" w:space="0"/>
      </w:pBdr>
      <w:spacing w:before="100" w:beforeAutospacing="1" w:after="100" w:afterAutospacing="1"/>
      <w:jc w:val="both"/>
    </w:pPr>
    <w:rPr>
      <w:rFonts w:ascii="Arial Unicode MS" w:hAnsi="Arial Unicode MS" w:eastAsia="Arial Unicode MS" w:cs="Arial Unicode MS"/>
      <w:color w:val="FF0000"/>
      <w:sz w:val="18"/>
      <w:szCs w:val="18"/>
    </w:rPr>
  </w:style>
  <w:style w:type="paragraph" w:customStyle="1" w:styleId="164">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eastAsia="Arial Unicode MS" w:cs="Arial Unicode MS"/>
      <w:sz w:val="21"/>
      <w:szCs w:val="21"/>
    </w:rPr>
  </w:style>
  <w:style w:type="paragraph" w:customStyle="1" w:styleId="165">
    <w:name w:val="xl45"/>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top"/>
    </w:pPr>
    <w:rPr>
      <w:rFonts w:ascii="Symbol" w:hAnsi="Symbol" w:eastAsia="Arial Unicode MS" w:cs="Arial Unicode MS"/>
      <w:sz w:val="18"/>
      <w:szCs w:val="18"/>
    </w:rPr>
  </w:style>
  <w:style w:type="paragraph" w:customStyle="1" w:styleId="166">
    <w:name w:val="tyr-3"/>
    <w:basedOn w:val="1"/>
    <w:qFormat/>
    <w:uiPriority w:val="0"/>
    <w:pPr>
      <w:widowControl w:val="0"/>
      <w:jc w:val="both"/>
    </w:pPr>
    <w:rPr>
      <w:kern w:val="2"/>
      <w:sz w:val="21"/>
      <w:szCs w:val="24"/>
    </w:rPr>
  </w:style>
  <w:style w:type="paragraph" w:customStyle="1" w:styleId="167">
    <w:name w:val="Blockquote"/>
    <w:basedOn w:val="1"/>
    <w:qFormat/>
    <w:uiPriority w:val="0"/>
    <w:pPr>
      <w:widowControl w:val="0"/>
      <w:autoSpaceDE w:val="0"/>
      <w:autoSpaceDN w:val="0"/>
      <w:adjustRightInd w:val="0"/>
      <w:spacing w:before="100" w:after="100"/>
      <w:ind w:left="360" w:right="360"/>
    </w:pPr>
    <w:rPr>
      <w:sz w:val="24"/>
      <w:szCs w:val="24"/>
    </w:rPr>
  </w:style>
  <w:style w:type="paragraph" w:customStyle="1" w:styleId="168">
    <w:name w:val="简单回函地址"/>
    <w:basedOn w:val="1"/>
    <w:qFormat/>
    <w:uiPriority w:val="0"/>
    <w:pPr>
      <w:widowControl w:val="0"/>
      <w:jc w:val="both"/>
    </w:pPr>
    <w:rPr>
      <w:kern w:val="2"/>
      <w:sz w:val="21"/>
    </w:rPr>
  </w:style>
  <w:style w:type="paragraph" w:customStyle="1" w:styleId="169">
    <w:name w:val="样式 样式 宋体 小四 左侧:  1.85 厘米 段前: 11.15 磅 段后: 11.15 磅 + 图案: 清除 (白色)"/>
    <w:basedOn w:val="1"/>
    <w:qFormat/>
    <w:uiPriority w:val="0"/>
    <w:pPr>
      <w:widowControl w:val="0"/>
      <w:snapToGrid w:val="0"/>
      <w:ind w:left="1049"/>
      <w:jc w:val="both"/>
    </w:pPr>
    <w:rPr>
      <w:kern w:val="2"/>
      <w:sz w:val="24"/>
      <w:szCs w:val="24"/>
      <w:shd w:val="clear" w:color="auto" w:fill="FFFFFF"/>
    </w:rPr>
  </w:style>
  <w:style w:type="paragraph" w:customStyle="1" w:styleId="170">
    <w:name w:val="xl49"/>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FF0000"/>
      <w:sz w:val="18"/>
      <w:szCs w:val="18"/>
    </w:rPr>
  </w:style>
  <w:style w:type="paragraph" w:customStyle="1" w:styleId="171">
    <w:name w:val="标题1.9"/>
    <w:basedOn w:val="1"/>
    <w:qFormat/>
    <w:uiPriority w:val="0"/>
    <w:pPr>
      <w:widowControl w:val="0"/>
      <w:autoSpaceDE w:val="0"/>
      <w:autoSpaceDN w:val="0"/>
      <w:adjustRightInd w:val="0"/>
      <w:jc w:val="center"/>
    </w:pPr>
    <w:rPr>
      <w:rFonts w:ascii="黑体" w:eastAsia="黑体"/>
      <w:sz w:val="24"/>
      <w:szCs w:val="24"/>
    </w:rPr>
  </w:style>
  <w:style w:type="paragraph" w:customStyle="1" w:styleId="172">
    <w:name w:val="￥正文"/>
    <w:basedOn w:val="1"/>
    <w:qFormat/>
    <w:uiPriority w:val="0"/>
    <w:pPr>
      <w:spacing w:beforeLines="50" w:afterLines="50"/>
    </w:pPr>
    <w:rPr>
      <w:rFonts w:ascii="Arial" w:hAnsi="Arial"/>
    </w:rPr>
  </w:style>
  <w:style w:type="paragraph" w:customStyle="1" w:styleId="173">
    <w:name w:val="xl38"/>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sz w:val="18"/>
      <w:szCs w:val="18"/>
    </w:rPr>
  </w:style>
  <w:style w:type="paragraph" w:customStyle="1" w:styleId="174">
    <w:name w:val="图表"/>
    <w:basedOn w:val="1"/>
    <w:qFormat/>
    <w:uiPriority w:val="0"/>
    <w:pPr>
      <w:widowControl w:val="0"/>
      <w:spacing w:line="360" w:lineRule="exact"/>
    </w:pPr>
    <w:rPr>
      <w:spacing w:val="-10"/>
      <w:kern w:val="2"/>
      <w:sz w:val="24"/>
      <w:szCs w:val="28"/>
    </w:rPr>
  </w:style>
  <w:style w:type="paragraph" w:customStyle="1" w:styleId="175">
    <w:name w:val="_Style 3"/>
    <w:basedOn w:val="1"/>
    <w:qFormat/>
    <w:uiPriority w:val="34"/>
    <w:pPr>
      <w:spacing w:after="80"/>
      <w:ind w:firstLine="420"/>
    </w:pPr>
    <w:rPr>
      <w:rFonts w:ascii="Tw Cen MT" w:hAnsi="Tw Cen MT" w:eastAsia="华文仿宋"/>
      <w:szCs w:val="22"/>
    </w:rPr>
  </w:style>
  <w:style w:type="paragraph" w:customStyle="1" w:styleId="176">
    <w:name w:val="无间隔1"/>
    <w:basedOn w:val="1"/>
    <w:qFormat/>
    <w:uiPriority w:val="1"/>
  </w:style>
  <w:style w:type="paragraph" w:customStyle="1" w:styleId="177">
    <w:name w:val="样式 宋体 行距: 1.5 倍行距"/>
    <w:basedOn w:val="1"/>
    <w:qFormat/>
    <w:uiPriority w:val="0"/>
    <w:pPr>
      <w:widowControl w:val="0"/>
      <w:jc w:val="both"/>
    </w:pPr>
    <w:rPr>
      <w:rFonts w:ascii="宋体" w:hAnsi="宋体"/>
      <w:kern w:val="2"/>
      <w:sz w:val="21"/>
    </w:rPr>
  </w:style>
  <w:style w:type="paragraph" w:customStyle="1" w:styleId="178">
    <w:name w:val="正文段落"/>
    <w:basedOn w:val="1"/>
    <w:qFormat/>
    <w:uiPriority w:val="0"/>
    <w:pPr>
      <w:widowControl w:val="0"/>
      <w:autoSpaceDE w:val="0"/>
      <w:autoSpaceDN w:val="0"/>
      <w:adjustRightInd w:val="0"/>
      <w:spacing w:line="360" w:lineRule="auto"/>
      <w:ind w:firstLine="567"/>
      <w:jc w:val="both"/>
      <w:textAlignment w:val="baseline"/>
    </w:pPr>
    <w:rPr>
      <w:rFonts w:ascii="宋体" w:hAnsi="Tms Rmn"/>
      <w:sz w:val="28"/>
    </w:rPr>
  </w:style>
  <w:style w:type="paragraph" w:customStyle="1" w:styleId="179">
    <w:name w:val="条款"/>
    <w:basedOn w:val="33"/>
    <w:qFormat/>
    <w:uiPriority w:val="0"/>
    <w:pPr>
      <w:widowControl w:val="0"/>
      <w:tabs>
        <w:tab w:val="left" w:pos="984"/>
      </w:tabs>
      <w:adjustRightInd w:val="0"/>
      <w:snapToGrid w:val="0"/>
      <w:spacing w:line="360" w:lineRule="auto"/>
      <w:ind w:left="84" w:leftChars="40"/>
      <w:jc w:val="center"/>
    </w:pPr>
    <w:rPr>
      <w:rFonts w:ascii="Times New Roman" w:hAnsi="Times New Roman" w:cs="Times New Roman"/>
      <w:bCs/>
      <w:kern w:val="2"/>
      <w:sz w:val="24"/>
      <w:szCs w:val="24"/>
    </w:rPr>
  </w:style>
  <w:style w:type="paragraph" w:customStyle="1" w:styleId="180">
    <w:name w:val="xl47"/>
    <w:basedOn w:val="1"/>
    <w:qFormat/>
    <w:uiPriority w:val="0"/>
    <w:pPr>
      <w:pBdr>
        <w:top w:val="single" w:color="auto" w:sz="4" w:space="0"/>
        <w:left w:val="single" w:color="auto" w:sz="4" w:space="0"/>
        <w:bottom w:val="single" w:color="auto" w:sz="4" w:space="0"/>
      </w:pBdr>
      <w:spacing w:before="100" w:beforeAutospacing="1" w:after="100" w:afterAutospacing="1"/>
      <w:jc w:val="both"/>
    </w:pPr>
    <w:rPr>
      <w:rFonts w:ascii="Arial Unicode MS" w:hAnsi="Arial Unicode MS" w:eastAsia="Arial Unicode MS" w:cs="Arial Unicode MS"/>
      <w:color w:val="FF0000"/>
      <w:sz w:val="18"/>
      <w:szCs w:val="18"/>
    </w:rPr>
  </w:style>
  <w:style w:type="paragraph" w:customStyle="1" w:styleId="181">
    <w:name w:val="xl25"/>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sz w:val="21"/>
      <w:szCs w:val="21"/>
    </w:rPr>
  </w:style>
  <w:style w:type="paragraph" w:customStyle="1" w:styleId="182">
    <w:name w:val="Char Char Char Char Char"/>
    <w:basedOn w:val="1"/>
    <w:qFormat/>
    <w:uiPriority w:val="0"/>
    <w:pPr>
      <w:widowControl w:val="0"/>
      <w:ind w:firstLine="150" w:firstLineChars="150"/>
    </w:pPr>
    <w:rPr>
      <w:rFonts w:ascii="Tahoma" w:hAnsi="Tahoma"/>
      <w:kern w:val="2"/>
      <w:sz w:val="24"/>
    </w:rPr>
  </w:style>
  <w:style w:type="paragraph" w:customStyle="1" w:styleId="183">
    <w:name w:val="*正文"/>
    <w:basedOn w:val="1"/>
    <w:qFormat/>
    <w:uiPriority w:val="0"/>
    <w:rPr>
      <w:rFonts w:ascii="仿宋_GB2312" w:eastAsia="仿宋_GB2312"/>
      <w:szCs w:val="28"/>
    </w:rPr>
  </w:style>
  <w:style w:type="paragraph" w:customStyle="1" w:styleId="184">
    <w:name w:val="标题 4 FS"/>
    <w:basedOn w:val="7"/>
    <w:qFormat/>
    <w:uiPriority w:val="0"/>
    <w:pPr>
      <w:keepLines/>
      <w:widowControl w:val="0"/>
      <w:tabs>
        <w:tab w:val="left" w:pos="0"/>
      </w:tabs>
      <w:spacing w:line="360" w:lineRule="auto"/>
    </w:pPr>
    <w:rPr>
      <w:rFonts w:ascii="Arial" w:hAnsi="Arial" w:cs="宋体"/>
      <w:kern w:val="2"/>
    </w:rPr>
  </w:style>
  <w:style w:type="paragraph" w:customStyle="1" w:styleId="185">
    <w:name w:val="表格02"/>
    <w:basedOn w:val="1"/>
    <w:qFormat/>
    <w:uiPriority w:val="0"/>
    <w:pPr>
      <w:widowControl w:val="0"/>
      <w:adjustRightInd w:val="0"/>
      <w:snapToGrid w:val="0"/>
      <w:spacing w:line="400" w:lineRule="exact"/>
      <w:jc w:val="center"/>
      <w:textAlignment w:val="baseline"/>
    </w:pPr>
    <w:rPr>
      <w:snapToGrid w:val="0"/>
      <w:sz w:val="24"/>
      <w:szCs w:val="24"/>
      <w:lang w:val="en-GB"/>
    </w:rPr>
  </w:style>
  <w:style w:type="paragraph" w:customStyle="1" w:styleId="186">
    <w:name w:val="样式 标题 3 Char Char Char Char Char Char Char Char Char Char Char C..."/>
    <w:basedOn w:val="5"/>
    <w:qFormat/>
    <w:uiPriority w:val="0"/>
    <w:pPr>
      <w:widowControl w:val="0"/>
      <w:tabs>
        <w:tab w:val="left" w:pos="433"/>
      </w:tabs>
      <w:snapToGrid w:val="0"/>
      <w:spacing w:before="0" w:after="0" w:line="360" w:lineRule="auto"/>
    </w:pPr>
    <w:rPr>
      <w:rFonts w:ascii="Times New Roman" w:hAnsi="Times New Roman" w:eastAsia="宋体"/>
      <w:bCs/>
      <w:kern w:val="2"/>
      <w:sz w:val="24"/>
      <w:szCs w:val="32"/>
    </w:rPr>
  </w:style>
  <w:style w:type="paragraph" w:customStyle="1" w:styleId="187">
    <w:name w:val="样式3-t"/>
    <w:basedOn w:val="127"/>
    <w:qFormat/>
    <w:uiPriority w:val="0"/>
    <w:pPr>
      <w:tabs>
        <w:tab w:val="left" w:pos="794"/>
        <w:tab w:val="clear" w:pos="147"/>
      </w:tabs>
      <w:ind w:left="851" w:hanging="851"/>
      <w:outlineLvl w:val="2"/>
    </w:pPr>
  </w:style>
  <w:style w:type="paragraph" w:customStyle="1" w:styleId="188">
    <w:name w:val="_Style 17"/>
    <w:basedOn w:val="1"/>
    <w:next w:val="59"/>
    <w:qFormat/>
    <w:uiPriority w:val="0"/>
    <w:pPr>
      <w:spacing w:before="100" w:beforeAutospacing="1" w:after="100" w:afterAutospacing="1"/>
    </w:pPr>
    <w:rPr>
      <w:rFonts w:ascii="宋体" w:hAnsi="宋体" w:cs="黑体"/>
      <w:sz w:val="24"/>
      <w:szCs w:val="24"/>
    </w:rPr>
  </w:style>
  <w:style w:type="paragraph" w:customStyle="1" w:styleId="189">
    <w:name w:val="xl37"/>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top"/>
    </w:pPr>
    <w:rPr>
      <w:rFonts w:ascii="Arial Unicode MS" w:hAnsi="Arial Unicode MS" w:eastAsia="Arial Unicode MS" w:cs="Arial Unicode MS"/>
      <w:sz w:val="18"/>
      <w:szCs w:val="18"/>
    </w:rPr>
  </w:style>
  <w:style w:type="paragraph" w:customStyle="1" w:styleId="190">
    <w:name w:val="xl51"/>
    <w:basedOn w:val="1"/>
    <w:qFormat/>
    <w:uiPriority w:val="0"/>
    <w:pPr>
      <w:pBdr>
        <w:top w:val="single" w:color="auto" w:sz="4" w:space="0"/>
        <w:bottom w:val="single" w:color="auto" w:sz="4" w:space="0"/>
      </w:pBdr>
      <w:spacing w:before="100" w:beforeAutospacing="1" w:after="100" w:afterAutospacing="1"/>
      <w:jc w:val="both"/>
    </w:pPr>
    <w:rPr>
      <w:rFonts w:ascii="Arial Unicode MS" w:hAnsi="Arial Unicode MS" w:eastAsia="Arial Unicode MS" w:cs="Arial Unicode MS"/>
      <w:sz w:val="18"/>
      <w:szCs w:val="18"/>
    </w:rPr>
  </w:style>
  <w:style w:type="paragraph" w:customStyle="1" w:styleId="191">
    <w:name w:val="样式1-t"/>
    <w:basedOn w:val="1"/>
    <w:next w:val="1"/>
    <w:qFormat/>
    <w:uiPriority w:val="0"/>
    <w:pPr>
      <w:pageBreakBefore/>
      <w:tabs>
        <w:tab w:val="left" w:pos="284"/>
      </w:tabs>
      <w:spacing w:line="360" w:lineRule="auto"/>
      <w:jc w:val="both"/>
      <w:outlineLvl w:val="0"/>
    </w:pPr>
    <w:rPr>
      <w:b/>
      <w:kern w:val="2"/>
      <w:sz w:val="24"/>
      <w:szCs w:val="24"/>
    </w:rPr>
  </w:style>
  <w:style w:type="paragraph" w:customStyle="1" w:styleId="192">
    <w:name w:val="xl39"/>
    <w:basedOn w:val="1"/>
    <w:qFormat/>
    <w:uiPriority w:val="0"/>
    <w:pPr>
      <w:pBdr>
        <w:top w:val="single" w:color="auto" w:sz="4" w:space="0"/>
        <w:left w:val="single" w:color="auto" w:sz="4" w:space="0"/>
        <w:bottom w:val="single" w:color="auto" w:sz="4" w:space="0"/>
      </w:pBdr>
      <w:spacing w:before="100" w:beforeAutospacing="1" w:after="100" w:afterAutospacing="1"/>
      <w:jc w:val="both"/>
    </w:pPr>
    <w:rPr>
      <w:rFonts w:ascii="Arial Unicode MS" w:hAnsi="Arial Unicode MS" w:eastAsia="Arial Unicode MS" w:cs="Arial Unicode MS"/>
      <w:color w:val="000000"/>
      <w:sz w:val="18"/>
      <w:szCs w:val="18"/>
    </w:rPr>
  </w:style>
  <w:style w:type="paragraph" w:customStyle="1" w:styleId="193">
    <w:name w:val="正文文本缩进 21"/>
    <w:basedOn w:val="1"/>
    <w:qFormat/>
    <w:uiPriority w:val="0"/>
    <w:pPr>
      <w:widowControl w:val="0"/>
      <w:adjustRightInd w:val="0"/>
      <w:spacing w:line="360" w:lineRule="atLeast"/>
      <w:ind w:firstLine="600"/>
      <w:jc w:val="both"/>
      <w:textAlignment w:val="baseline"/>
    </w:pPr>
    <w:rPr>
      <w:sz w:val="32"/>
    </w:rPr>
  </w:style>
  <w:style w:type="paragraph" w:customStyle="1" w:styleId="194">
    <w:name w:val="标题 2 FS"/>
    <w:basedOn w:val="5"/>
    <w:qFormat/>
    <w:uiPriority w:val="0"/>
    <w:pPr>
      <w:keepNext w:val="0"/>
      <w:keepLines w:val="0"/>
      <w:widowControl w:val="0"/>
      <w:tabs>
        <w:tab w:val="left" w:pos="0"/>
        <w:tab w:val="left" w:pos="210"/>
      </w:tabs>
      <w:autoSpaceDE w:val="0"/>
      <w:autoSpaceDN w:val="0"/>
      <w:adjustRightInd w:val="0"/>
      <w:snapToGrid w:val="0"/>
      <w:spacing w:beforeLines="50" w:afterLines="50" w:line="360" w:lineRule="auto"/>
    </w:pPr>
    <w:rPr>
      <w:rFonts w:ascii="Times New Roman" w:hAnsi="Times New Roman" w:eastAsia="宋体"/>
      <w:kern w:val="2"/>
      <w:sz w:val="28"/>
      <w:szCs w:val="28"/>
    </w:rPr>
  </w:style>
  <w:style w:type="paragraph" w:customStyle="1" w:styleId="195">
    <w:name w:val="tyr-4"/>
    <w:basedOn w:val="1"/>
    <w:qFormat/>
    <w:uiPriority w:val="0"/>
    <w:pPr>
      <w:widowControl w:val="0"/>
      <w:ind w:left="83"/>
      <w:jc w:val="both"/>
    </w:pPr>
    <w:rPr>
      <w:kern w:val="2"/>
      <w:sz w:val="21"/>
      <w:szCs w:val="24"/>
    </w:rPr>
  </w:style>
  <w:style w:type="paragraph" w:customStyle="1" w:styleId="196">
    <w:name w:val="xl46"/>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top"/>
    </w:pPr>
    <w:rPr>
      <w:rFonts w:ascii="Symbol" w:hAnsi="Symbol" w:eastAsia="Arial Unicode MS" w:cs="Arial Unicode MS"/>
      <w:sz w:val="18"/>
      <w:szCs w:val="18"/>
    </w:rPr>
  </w:style>
  <w:style w:type="paragraph" w:customStyle="1" w:styleId="197">
    <w:name w:val="Char Char Char1 Char"/>
    <w:basedOn w:val="1"/>
    <w:qFormat/>
    <w:uiPriority w:val="0"/>
    <w:pPr>
      <w:widowControl w:val="0"/>
      <w:jc w:val="both"/>
    </w:pPr>
    <w:rPr>
      <w:rFonts w:ascii="Tahoma" w:hAnsi="Tahoma"/>
      <w:kern w:val="2"/>
      <w:sz w:val="24"/>
    </w:rPr>
  </w:style>
  <w:style w:type="paragraph" w:customStyle="1" w:styleId="198">
    <w:name w:val="五级"/>
    <w:basedOn w:val="5"/>
    <w:qFormat/>
    <w:uiPriority w:val="0"/>
    <w:pPr>
      <w:keepNext w:val="0"/>
      <w:keepLines w:val="0"/>
      <w:widowControl w:val="0"/>
      <w:tabs>
        <w:tab w:val="left" w:pos="425"/>
        <w:tab w:val="left" w:pos="4320"/>
        <w:tab w:val="left" w:pos="5160"/>
        <w:tab w:val="left" w:pos="6240"/>
      </w:tabs>
      <w:spacing w:before="0" w:after="0" w:line="360" w:lineRule="auto"/>
      <w:ind w:left="425" w:hanging="425"/>
      <w:jc w:val="both"/>
    </w:pPr>
    <w:rPr>
      <w:rFonts w:ascii="宋体" w:hAnsi="宋体" w:eastAsia="宋体"/>
      <w:bCs/>
      <w:kern w:val="2"/>
      <w:sz w:val="24"/>
      <w:szCs w:val="24"/>
    </w:rPr>
  </w:style>
  <w:style w:type="paragraph" w:customStyle="1" w:styleId="199">
    <w:name w:val="xl36"/>
    <w:basedOn w:val="1"/>
    <w:qFormat/>
    <w:uiPriority w:val="0"/>
    <w:pPr>
      <w:pBdr>
        <w:top w:val="single" w:color="auto" w:sz="4" w:space="0"/>
        <w:bottom w:val="single" w:color="auto" w:sz="4" w:space="0"/>
        <w:right w:val="single" w:color="auto" w:sz="4" w:space="0"/>
      </w:pBdr>
      <w:spacing w:before="100" w:beforeAutospacing="1" w:after="100" w:afterAutospacing="1"/>
      <w:jc w:val="both"/>
    </w:pPr>
    <w:rPr>
      <w:rFonts w:ascii="Arial Unicode MS" w:hAnsi="Arial Unicode MS" w:eastAsia="Arial Unicode MS" w:cs="Arial Unicode MS"/>
      <w:sz w:val="18"/>
      <w:szCs w:val="18"/>
    </w:rPr>
  </w:style>
  <w:style w:type="paragraph" w:customStyle="1" w:styleId="20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01">
    <w:name w:val="默认段落字体 Para Char"/>
    <w:basedOn w:val="1"/>
    <w:qFormat/>
    <w:uiPriority w:val="0"/>
    <w:pPr>
      <w:widowControl w:val="0"/>
      <w:jc w:val="both"/>
    </w:pPr>
    <w:rPr>
      <w:kern w:val="2"/>
      <w:sz w:val="21"/>
      <w:szCs w:val="24"/>
    </w:rPr>
  </w:style>
  <w:style w:type="paragraph" w:customStyle="1" w:styleId="202">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21"/>
      <w:szCs w:val="21"/>
    </w:rPr>
  </w:style>
  <w:style w:type="paragraph" w:customStyle="1" w:styleId="203">
    <w:name w:val="xl50"/>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FF0000"/>
      <w:sz w:val="18"/>
      <w:szCs w:val="18"/>
    </w:rPr>
  </w:style>
  <w:style w:type="paragraph" w:customStyle="1" w:styleId="204">
    <w:name w:val="Subhead 2"/>
    <w:basedOn w:val="161"/>
    <w:qFormat/>
    <w:uiPriority w:val="0"/>
    <w:pPr>
      <w:pageBreakBefore w:val="0"/>
      <w:spacing w:before="340" w:line="360" w:lineRule="atLeast"/>
    </w:pPr>
    <w:rPr>
      <w:sz w:val="28"/>
    </w:rPr>
  </w:style>
  <w:style w:type="paragraph" w:customStyle="1" w:styleId="205">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sz w:val="21"/>
      <w:szCs w:val="21"/>
    </w:rPr>
  </w:style>
  <w:style w:type="paragraph" w:customStyle="1" w:styleId="206">
    <w:name w:val="Char Char2"/>
    <w:basedOn w:val="1"/>
    <w:qFormat/>
    <w:uiPriority w:val="0"/>
    <w:pPr>
      <w:widowControl w:val="0"/>
      <w:jc w:val="both"/>
    </w:pPr>
    <w:rPr>
      <w:rFonts w:ascii="Tahoma" w:hAnsi="Tahoma"/>
      <w:kern w:val="2"/>
      <w:sz w:val="24"/>
    </w:rPr>
  </w:style>
  <w:style w:type="paragraph" w:customStyle="1" w:styleId="207">
    <w:name w:val="1"/>
    <w:basedOn w:val="1"/>
    <w:next w:val="59"/>
    <w:qFormat/>
    <w:uiPriority w:val="0"/>
    <w:pPr>
      <w:spacing w:before="100" w:beforeAutospacing="1" w:after="100" w:afterAutospacing="1"/>
    </w:pPr>
    <w:rPr>
      <w:rFonts w:ascii="宋体" w:hAnsi="宋体" w:cs="黑体"/>
      <w:sz w:val="24"/>
      <w:szCs w:val="24"/>
    </w:rPr>
  </w:style>
  <w:style w:type="paragraph" w:customStyle="1" w:styleId="208">
    <w:name w:val="招标文件1）"/>
    <w:qFormat/>
    <w:uiPriority w:val="0"/>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209">
    <w:name w:val="标题-1"/>
    <w:qFormat/>
    <w:uiPriority w:val="0"/>
    <w:pPr>
      <w:spacing w:after="360"/>
      <w:ind w:left="851"/>
      <w:outlineLvl w:val="0"/>
    </w:pPr>
    <w:rPr>
      <w:rFonts w:ascii="Arial" w:hAnsi="Arial" w:eastAsia="黑体" w:cs="Times New Roman"/>
      <w:b/>
      <w:sz w:val="36"/>
      <w:lang w:val="en-US" w:eastAsia="zh-CN" w:bidi="ar-SA"/>
    </w:rPr>
  </w:style>
  <w:style w:type="paragraph" w:customStyle="1" w:styleId="210">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sz w:val="18"/>
      <w:szCs w:val="18"/>
    </w:rPr>
  </w:style>
  <w:style w:type="paragraph" w:customStyle="1" w:styleId="211">
    <w:name w:val="?¡ì?¡ì?¡§¡è?¡ìo????¡§¡è?:1"/>
    <w:basedOn w:val="1"/>
    <w:qFormat/>
    <w:uiPriority w:val="0"/>
    <w:pPr>
      <w:overflowPunct w:val="0"/>
      <w:autoSpaceDE w:val="0"/>
      <w:autoSpaceDN w:val="0"/>
      <w:adjustRightInd w:val="0"/>
    </w:pPr>
    <w:rPr>
      <w:sz w:val="24"/>
    </w:rPr>
  </w:style>
  <w:style w:type="paragraph" w:customStyle="1" w:styleId="212">
    <w:name w:val="表名称"/>
    <w:basedOn w:val="1"/>
    <w:next w:val="1"/>
    <w:qFormat/>
    <w:uiPriority w:val="0"/>
    <w:pPr>
      <w:widowControl w:val="0"/>
      <w:tabs>
        <w:tab w:val="left" w:pos="2268"/>
        <w:tab w:val="center" w:pos="4536"/>
        <w:tab w:val="right" w:pos="6615"/>
        <w:tab w:val="center" w:pos="10773"/>
        <w:tab w:val="right" w:pos="18522"/>
      </w:tabs>
      <w:adjustRightInd w:val="0"/>
      <w:snapToGrid w:val="0"/>
      <w:spacing w:line="480" w:lineRule="exact"/>
      <w:ind w:right="48" w:rightChars="23"/>
      <w:jc w:val="center"/>
    </w:pPr>
    <w:rPr>
      <w:rFonts w:ascii="宋体"/>
      <w:kern w:val="2"/>
      <w:sz w:val="21"/>
      <w:szCs w:val="21"/>
    </w:rPr>
  </w:style>
  <w:style w:type="paragraph" w:customStyle="1" w:styleId="213">
    <w:name w:val="样式 宋体 小四 行距: 1.5 倍行距"/>
    <w:basedOn w:val="1"/>
    <w:qFormat/>
    <w:uiPriority w:val="0"/>
    <w:pPr>
      <w:widowControl w:val="0"/>
      <w:jc w:val="both"/>
    </w:pPr>
    <w:rPr>
      <w:rFonts w:ascii="宋体" w:hAnsi="宋体"/>
      <w:kern w:val="10"/>
      <w:sz w:val="24"/>
    </w:rPr>
  </w:style>
  <w:style w:type="paragraph" w:customStyle="1" w:styleId="214">
    <w:name w:val="正文 Char Char"/>
    <w:basedOn w:val="1"/>
    <w:qFormat/>
    <w:uiPriority w:val="0"/>
    <w:pPr>
      <w:widowControl w:val="0"/>
      <w:autoSpaceDE w:val="0"/>
      <w:autoSpaceDN w:val="0"/>
      <w:ind w:firstLine="200" w:firstLineChars="200"/>
      <w:jc w:val="both"/>
    </w:pPr>
  </w:style>
  <w:style w:type="paragraph" w:customStyle="1" w:styleId="215">
    <w:name w:val="o"/>
    <w:basedOn w:val="1"/>
    <w:qFormat/>
    <w:uiPriority w:val="0"/>
    <w:pPr>
      <w:widowControl w:val="0"/>
      <w:adjustRightInd w:val="0"/>
      <w:spacing w:line="360" w:lineRule="atLeast"/>
      <w:textAlignment w:val="baseline"/>
    </w:pPr>
    <w:rPr>
      <w:rFonts w:ascii="宋体"/>
      <w:sz w:val="32"/>
    </w:rPr>
  </w:style>
  <w:style w:type="paragraph" w:customStyle="1" w:styleId="216">
    <w:name w:val="缺省文本:1"/>
    <w:basedOn w:val="1"/>
    <w:qFormat/>
    <w:uiPriority w:val="0"/>
    <w:pPr>
      <w:widowControl w:val="0"/>
      <w:autoSpaceDE w:val="0"/>
      <w:autoSpaceDN w:val="0"/>
      <w:adjustRightInd w:val="0"/>
    </w:pPr>
    <w:rPr>
      <w:sz w:val="24"/>
      <w:szCs w:val="24"/>
    </w:rPr>
  </w:style>
  <w:style w:type="paragraph" w:customStyle="1" w:styleId="217">
    <w:name w:val="Char Char Char Char1"/>
    <w:basedOn w:val="1"/>
    <w:qFormat/>
    <w:uiPriority w:val="0"/>
    <w:pPr>
      <w:widowControl w:val="0"/>
      <w:jc w:val="both"/>
    </w:pPr>
    <w:rPr>
      <w:rFonts w:ascii="Tahoma" w:hAnsi="Tahoma"/>
      <w:kern w:val="2"/>
      <w:sz w:val="24"/>
    </w:rPr>
  </w:style>
  <w:style w:type="paragraph" w:customStyle="1" w:styleId="218">
    <w:name w:val="招标文件1.1.1"/>
    <w:qFormat/>
    <w:uiPriority w:val="0"/>
    <w:pPr>
      <w:tabs>
        <w:tab w:val="left" w:pos="2040"/>
      </w:tabs>
      <w:spacing w:before="120" w:after="120" w:line="480" w:lineRule="exact"/>
      <w:ind w:left="2040" w:hanging="360"/>
      <w:outlineLvl w:val="3"/>
    </w:pPr>
    <w:rPr>
      <w:rFonts w:ascii="宋体" w:hAnsi="Times New Roman" w:eastAsia="宋体" w:cs="Times New Roman"/>
      <w:b/>
      <w:spacing w:val="10"/>
      <w:w w:val="95"/>
      <w:sz w:val="21"/>
      <w:lang w:val="en-US" w:eastAsia="zh-CN" w:bidi="ar-SA"/>
    </w:rPr>
  </w:style>
  <w:style w:type="paragraph" w:customStyle="1" w:styleId="219">
    <w:name w:val="xl57"/>
    <w:basedOn w:val="1"/>
    <w:qFormat/>
    <w:uiPriority w:val="0"/>
    <w:pPr>
      <w:pBdr>
        <w:left w:val="single" w:color="auto" w:sz="4" w:space="0"/>
        <w:right w:val="single" w:color="auto" w:sz="4" w:space="0"/>
      </w:pBdr>
      <w:spacing w:before="100" w:beforeAutospacing="1" w:after="100" w:afterAutospacing="1"/>
      <w:jc w:val="center"/>
    </w:pPr>
    <w:rPr>
      <w:rFonts w:ascii="宋体" w:hAnsi="宋体"/>
      <w:sz w:val="24"/>
      <w:szCs w:val="28"/>
    </w:rPr>
  </w:style>
  <w:style w:type="paragraph" w:customStyle="1" w:styleId="220">
    <w:name w:val="Bullet 2"/>
    <w:basedOn w:val="1"/>
    <w:qFormat/>
    <w:uiPriority w:val="0"/>
    <w:pPr>
      <w:tabs>
        <w:tab w:val="left" w:pos="360"/>
      </w:tabs>
      <w:ind w:left="360" w:hanging="360"/>
      <w:jc w:val="both"/>
    </w:pPr>
    <w:rPr>
      <w:rFonts w:ascii="Arial" w:hAnsi="Arial" w:eastAsia="仿宋_GB2312"/>
      <w:sz w:val="24"/>
      <w:lang w:val="en-GB" w:eastAsia="en-US"/>
    </w:rPr>
  </w:style>
  <w:style w:type="paragraph" w:customStyle="1" w:styleId="221">
    <w:name w:val="PP 行"/>
    <w:basedOn w:val="43"/>
    <w:qFormat/>
    <w:uiPriority w:val="0"/>
  </w:style>
  <w:style w:type="paragraph" w:customStyle="1" w:styleId="222">
    <w:name w:val="List Paragraph1"/>
    <w:qFormat/>
    <w:uiPriority w:val="0"/>
    <w:pPr>
      <w:widowControl w:val="0"/>
      <w:ind w:firstLine="420"/>
      <w:jc w:val="both"/>
    </w:pPr>
    <w:rPr>
      <w:rFonts w:ascii="Times New Roman" w:hAnsi="Times New Roman" w:eastAsia="宋体" w:cs="Times New Roman"/>
      <w:color w:val="000000"/>
      <w:szCs w:val="21"/>
      <w:u w:color="000000"/>
      <w:lang w:val="en-US" w:eastAsia="zh-CN" w:bidi="ar-SA"/>
    </w:rPr>
  </w:style>
  <w:style w:type="paragraph" w:customStyle="1" w:styleId="223">
    <w:name w:val="Appendix Index"/>
    <w:basedOn w:val="1"/>
    <w:qFormat/>
    <w:uiPriority w:val="0"/>
    <w:pPr>
      <w:widowControl w:val="0"/>
      <w:tabs>
        <w:tab w:val="left" w:pos="432"/>
      </w:tabs>
      <w:ind w:left="432" w:hanging="432"/>
    </w:pPr>
    <w:rPr>
      <w:rFonts w:eastAsia="PMingLiU"/>
      <w:snapToGrid w:val="0"/>
      <w:sz w:val="24"/>
      <w:szCs w:val="24"/>
      <w:lang w:val="en-AU"/>
    </w:rPr>
  </w:style>
  <w:style w:type="paragraph" w:customStyle="1" w:styleId="224">
    <w:name w:val="列出段落2"/>
    <w:basedOn w:val="1"/>
    <w:qFormat/>
    <w:uiPriority w:val="34"/>
    <w:pPr>
      <w:ind w:firstLine="420" w:firstLineChars="200"/>
    </w:pPr>
  </w:style>
  <w:style w:type="paragraph" w:customStyle="1" w:styleId="225">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sz w:val="24"/>
      <w:szCs w:val="24"/>
    </w:rPr>
  </w:style>
  <w:style w:type="paragraph" w:customStyle="1" w:styleId="226">
    <w:name w:val="xl26"/>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sz w:val="21"/>
      <w:szCs w:val="21"/>
    </w:rPr>
  </w:style>
  <w:style w:type="paragraph" w:customStyle="1" w:styleId="227">
    <w:name w:val="tyr-2"/>
    <w:basedOn w:val="1"/>
    <w:qFormat/>
    <w:uiPriority w:val="0"/>
    <w:pPr>
      <w:widowControl w:val="0"/>
      <w:jc w:val="both"/>
    </w:pPr>
    <w:rPr>
      <w:kern w:val="2"/>
      <w:sz w:val="21"/>
      <w:szCs w:val="24"/>
    </w:rPr>
  </w:style>
  <w:style w:type="paragraph" w:customStyle="1" w:styleId="228">
    <w:name w:val="正文111"/>
    <w:basedOn w:val="1"/>
    <w:qFormat/>
    <w:uiPriority w:val="0"/>
    <w:pPr>
      <w:widowControl w:val="0"/>
      <w:tabs>
        <w:tab w:val="left" w:pos="840"/>
      </w:tabs>
      <w:snapToGrid w:val="0"/>
      <w:spacing w:line="500" w:lineRule="exact"/>
      <w:ind w:left="840" w:hanging="420"/>
      <w:jc w:val="both"/>
    </w:pPr>
    <w:rPr>
      <w:rFonts w:ascii="宋体" w:hAnsi="宋体"/>
      <w:kern w:val="2"/>
      <w:sz w:val="24"/>
    </w:rPr>
  </w:style>
  <w:style w:type="paragraph" w:customStyle="1" w:styleId="229">
    <w:name w:val="xl35"/>
    <w:basedOn w:val="1"/>
    <w:qFormat/>
    <w:uiPriority w:val="0"/>
    <w:pPr>
      <w:pBdr>
        <w:top w:val="single" w:color="auto" w:sz="4" w:space="0"/>
        <w:left w:val="single" w:color="auto" w:sz="4" w:space="0"/>
        <w:bottom w:val="single" w:color="auto" w:sz="4" w:space="0"/>
      </w:pBdr>
      <w:spacing w:before="100" w:beforeAutospacing="1" w:after="100" w:afterAutospacing="1"/>
      <w:jc w:val="both"/>
    </w:pPr>
    <w:rPr>
      <w:rFonts w:ascii="Arial Unicode MS" w:hAnsi="Arial Unicode MS" w:eastAsia="Arial Unicode MS" w:cs="Arial Unicode MS"/>
      <w:sz w:val="18"/>
      <w:szCs w:val="18"/>
    </w:rPr>
  </w:style>
  <w:style w:type="paragraph" w:customStyle="1" w:styleId="230">
    <w:name w:val="Sub title 1"/>
    <w:basedOn w:val="231"/>
    <w:uiPriority w:val="0"/>
    <w:pPr>
      <w:tabs>
        <w:tab w:val="left" w:pos="1304"/>
      </w:tabs>
      <w:ind w:left="1304" w:hanging="170"/>
    </w:pPr>
    <w:rPr>
      <w:rFonts w:ascii="Arial" w:hAnsi="Arial"/>
      <w:color w:val="auto"/>
      <w:sz w:val="21"/>
    </w:rPr>
  </w:style>
  <w:style w:type="paragraph" w:customStyle="1" w:styleId="231">
    <w:name w:val="Body text"/>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32">
    <w:name w:val="3级符号"/>
    <w:basedOn w:val="132"/>
    <w:qFormat/>
    <w:uiPriority w:val="0"/>
    <w:pPr>
      <w:tabs>
        <w:tab w:val="left" w:pos="1260"/>
        <w:tab w:val="clear" w:pos="360"/>
      </w:tabs>
      <w:ind w:left="1260" w:hanging="420"/>
    </w:pPr>
  </w:style>
  <w:style w:type="paragraph" w:customStyle="1" w:styleId="233">
    <w:name w:val="列出段落1"/>
    <w:basedOn w:val="1"/>
    <w:qFormat/>
    <w:uiPriority w:val="0"/>
    <w:pPr>
      <w:widowControl w:val="0"/>
      <w:ind w:firstLine="420" w:firstLineChars="200"/>
      <w:jc w:val="both"/>
    </w:pPr>
    <w:rPr>
      <w:kern w:val="2"/>
      <w:sz w:val="21"/>
    </w:rPr>
  </w:style>
  <w:style w:type="paragraph" w:customStyle="1" w:styleId="234">
    <w:name w:val="样式6-编号"/>
    <w:basedOn w:val="1"/>
    <w:qFormat/>
    <w:uiPriority w:val="0"/>
    <w:pPr>
      <w:widowControl w:val="0"/>
      <w:tabs>
        <w:tab w:val="left" w:pos="817"/>
      </w:tabs>
      <w:spacing w:line="360" w:lineRule="auto"/>
      <w:ind w:left="817" w:hanging="420"/>
      <w:jc w:val="both"/>
    </w:pPr>
    <w:rPr>
      <w:kern w:val="2"/>
      <w:sz w:val="24"/>
      <w:szCs w:val="24"/>
    </w:rPr>
  </w:style>
  <w:style w:type="paragraph" w:customStyle="1" w:styleId="235">
    <w:name w:val="表格文本"/>
    <w:basedOn w:val="1"/>
    <w:qFormat/>
    <w:uiPriority w:val="0"/>
    <w:pPr>
      <w:widowControl w:val="0"/>
      <w:spacing w:line="360" w:lineRule="auto"/>
      <w:jc w:val="center"/>
    </w:pPr>
    <w:rPr>
      <w:rFonts w:ascii="Arial" w:hAnsi="Arial" w:cs="Arial"/>
      <w:snapToGrid w:val="0"/>
      <w:color w:val="000000"/>
      <w:sz w:val="21"/>
    </w:rPr>
  </w:style>
  <w:style w:type="paragraph" w:customStyle="1" w:styleId="236">
    <w:name w:val="1.1"/>
    <w:basedOn w:val="5"/>
    <w:qFormat/>
    <w:uiPriority w:val="0"/>
    <w:pPr>
      <w:keepNext w:val="0"/>
      <w:keepLines w:val="0"/>
      <w:widowControl w:val="0"/>
      <w:tabs>
        <w:tab w:val="left" w:pos="210"/>
      </w:tabs>
      <w:autoSpaceDE w:val="0"/>
      <w:autoSpaceDN w:val="0"/>
      <w:adjustRightInd w:val="0"/>
      <w:spacing w:before="0" w:after="0" w:line="360" w:lineRule="auto"/>
      <w:outlineLvl w:val="2"/>
    </w:pPr>
    <w:rPr>
      <w:rFonts w:ascii="宋体" w:hAnsi="宋体" w:eastAsia="宋体"/>
      <w:bCs/>
      <w:kern w:val="2"/>
      <w:sz w:val="24"/>
      <w:szCs w:val="21"/>
    </w:rPr>
  </w:style>
  <w:style w:type="paragraph" w:customStyle="1" w:styleId="237">
    <w:name w:val="Appendix Index level 2"/>
    <w:basedOn w:val="1"/>
    <w:qFormat/>
    <w:uiPriority w:val="0"/>
    <w:pPr>
      <w:widowControl w:val="0"/>
      <w:tabs>
        <w:tab w:val="left" w:pos="567"/>
      </w:tabs>
      <w:ind w:left="567" w:hanging="567"/>
    </w:pPr>
    <w:rPr>
      <w:rFonts w:eastAsia="PMingLiU"/>
      <w:snapToGrid w:val="0"/>
      <w:sz w:val="24"/>
      <w:szCs w:val="24"/>
      <w:lang w:val="en-AU" w:eastAsia="en-US"/>
    </w:rPr>
  </w:style>
  <w:style w:type="paragraph" w:customStyle="1" w:styleId="238">
    <w:name w:val="标题 4.1"/>
    <w:basedOn w:val="1"/>
    <w:qFormat/>
    <w:uiPriority w:val="0"/>
    <w:pPr>
      <w:keepNext/>
      <w:keepLines/>
      <w:widowControl w:val="0"/>
      <w:spacing w:before="280" w:after="290" w:line="372" w:lineRule="auto"/>
      <w:jc w:val="both"/>
      <w:outlineLvl w:val="3"/>
    </w:pPr>
    <w:rPr>
      <w:rFonts w:ascii="Arial" w:hAnsi="Arial" w:eastAsia="黑体"/>
      <w:b/>
      <w:bCs/>
      <w:kern w:val="2"/>
      <w:sz w:val="28"/>
      <w:szCs w:val="28"/>
    </w:rPr>
  </w:style>
  <w:style w:type="paragraph" w:customStyle="1" w:styleId="239">
    <w:name w:val="小标题"/>
    <w:basedOn w:val="1"/>
    <w:qFormat/>
    <w:uiPriority w:val="0"/>
    <w:pPr>
      <w:widowControl w:val="0"/>
      <w:adjustRightInd w:val="0"/>
      <w:spacing w:before="120" w:after="120" w:line="400" w:lineRule="atLeast"/>
      <w:jc w:val="both"/>
      <w:textAlignment w:val="baseline"/>
    </w:pPr>
    <w:rPr>
      <w:rFonts w:ascii="宋体" w:hAnsi="宋体"/>
      <w:sz w:val="24"/>
    </w:rPr>
  </w:style>
  <w:style w:type="paragraph" w:customStyle="1" w:styleId="240">
    <w:name w:val="表格文字图表文字"/>
    <w:basedOn w:val="1"/>
    <w:qFormat/>
    <w:uiPriority w:val="0"/>
    <w:pPr>
      <w:widowControl w:val="0"/>
      <w:snapToGrid w:val="0"/>
      <w:jc w:val="center"/>
    </w:pPr>
    <w:rPr>
      <w:rFonts w:cs="宋体"/>
      <w:kern w:val="2"/>
      <w:sz w:val="21"/>
    </w:rPr>
  </w:style>
  <w:style w:type="paragraph" w:customStyle="1" w:styleId="241">
    <w:name w:val="样式 标题 2 FS + 段前: 0.5 行 段后: 0.5 行"/>
    <w:basedOn w:val="1"/>
    <w:uiPriority w:val="0"/>
    <w:pPr>
      <w:widowControl w:val="0"/>
      <w:tabs>
        <w:tab w:val="left" w:pos="0"/>
        <w:tab w:val="left" w:pos="210"/>
      </w:tabs>
      <w:autoSpaceDE w:val="0"/>
      <w:autoSpaceDN w:val="0"/>
      <w:adjustRightInd w:val="0"/>
      <w:snapToGrid w:val="0"/>
      <w:spacing w:beforeLines="50" w:afterLines="50" w:line="360" w:lineRule="auto"/>
      <w:outlineLvl w:val="1"/>
    </w:pPr>
    <w:rPr>
      <w:rFonts w:cs="宋体"/>
      <w:b/>
      <w:bCs/>
      <w:kern w:val="2"/>
      <w:sz w:val="28"/>
    </w:rPr>
  </w:style>
  <w:style w:type="paragraph" w:customStyle="1" w:styleId="242">
    <w:name w:val="Body1"/>
    <w:basedOn w:val="4"/>
    <w:qFormat/>
    <w:uiPriority w:val="0"/>
    <w:pPr>
      <w:keepLines w:val="0"/>
      <w:tabs>
        <w:tab w:val="left" w:pos="420"/>
        <w:tab w:val="left" w:pos="1008"/>
      </w:tabs>
      <w:spacing w:before="120" w:after="240" w:line="240" w:lineRule="auto"/>
      <w:ind w:left="1008" w:hanging="1008"/>
      <w:outlineLvl w:val="9"/>
    </w:pPr>
    <w:rPr>
      <w:rFonts w:ascii="Arial" w:hAnsi="Arial" w:eastAsia="PMingLiU"/>
      <w:b w:val="0"/>
      <w:caps/>
      <w:kern w:val="28"/>
      <w:sz w:val="28"/>
      <w:szCs w:val="28"/>
      <w:lang w:eastAsia="zh-TW"/>
    </w:rPr>
  </w:style>
  <w:style w:type="paragraph" w:customStyle="1" w:styleId="243">
    <w:name w:val="Subhead 3"/>
    <w:basedOn w:val="204"/>
    <w:qFormat/>
    <w:uiPriority w:val="0"/>
    <w:pPr>
      <w:tabs>
        <w:tab w:val="clear" w:pos="1134"/>
      </w:tabs>
      <w:spacing w:line="300" w:lineRule="atLeast"/>
    </w:pPr>
    <w:rPr>
      <w:sz w:val="24"/>
    </w:rPr>
  </w:style>
  <w:style w:type="paragraph" w:customStyle="1" w:styleId="244">
    <w:name w:val="t1"/>
    <w:basedOn w:val="1"/>
    <w:qFormat/>
    <w:uiPriority w:val="0"/>
    <w:pPr>
      <w:widowControl w:val="0"/>
      <w:tabs>
        <w:tab w:val="left" w:pos="420"/>
        <w:tab w:val="left" w:pos="879"/>
      </w:tabs>
      <w:spacing w:after="120" w:line="360" w:lineRule="auto"/>
      <w:ind w:left="1155" w:hanging="215"/>
      <w:jc w:val="both"/>
    </w:pPr>
    <w:rPr>
      <w:rFonts w:ascii="宋体"/>
      <w:kern w:val="2"/>
      <w:sz w:val="24"/>
    </w:rPr>
  </w:style>
  <w:style w:type="paragraph" w:customStyle="1" w:styleId="245">
    <w:name w:val="È±Ê¡ÎÄ±¾"/>
    <w:basedOn w:val="1"/>
    <w:uiPriority w:val="0"/>
    <w:pPr>
      <w:overflowPunct w:val="0"/>
      <w:autoSpaceDE w:val="0"/>
      <w:autoSpaceDN w:val="0"/>
      <w:adjustRightInd w:val="0"/>
      <w:textAlignment w:val="baseline"/>
    </w:pPr>
    <w:rPr>
      <w:sz w:val="24"/>
    </w:rPr>
  </w:style>
  <w:style w:type="paragraph" w:customStyle="1" w:styleId="246">
    <w:name w:val="Char Char"/>
    <w:basedOn w:val="1"/>
    <w:uiPriority w:val="0"/>
    <w:pPr>
      <w:widowControl w:val="0"/>
      <w:jc w:val="both"/>
    </w:pPr>
    <w:rPr>
      <w:rFonts w:ascii="Tahoma" w:hAnsi="Tahoma"/>
      <w:kern w:val="2"/>
      <w:sz w:val="24"/>
    </w:rPr>
  </w:style>
  <w:style w:type="paragraph" w:customStyle="1" w:styleId="247">
    <w:name w:val="标题 1 FS"/>
    <w:basedOn w:val="4"/>
    <w:qFormat/>
    <w:uiPriority w:val="0"/>
    <w:pPr>
      <w:keepNext w:val="0"/>
      <w:keepLines w:val="0"/>
      <w:widowControl w:val="0"/>
      <w:autoSpaceDE w:val="0"/>
      <w:autoSpaceDN w:val="0"/>
      <w:adjustRightInd w:val="0"/>
      <w:snapToGrid w:val="0"/>
      <w:spacing w:beforeLines="50" w:afterLines="50" w:line="360" w:lineRule="auto"/>
    </w:pPr>
    <w:rPr>
      <w:kern w:val="0"/>
      <w:sz w:val="28"/>
      <w:szCs w:val="28"/>
    </w:rPr>
  </w:style>
  <w:style w:type="paragraph" w:customStyle="1" w:styleId="248">
    <w:name w:val="默认段落字体 Para Char Char Char Char Char Char Char Char Char1 Char Char Char Char Char Char Char"/>
    <w:basedOn w:val="21"/>
    <w:qFormat/>
    <w:uiPriority w:val="0"/>
    <w:pPr>
      <w:widowControl w:val="0"/>
      <w:jc w:val="both"/>
    </w:pPr>
    <w:rPr>
      <w:rFonts w:ascii="Tahoma" w:hAnsi="Tahoma" w:cs="Tahoma"/>
      <w:kern w:val="2"/>
      <w:sz w:val="24"/>
      <w:szCs w:val="24"/>
    </w:rPr>
  </w:style>
  <w:style w:type="paragraph" w:customStyle="1" w:styleId="249">
    <w:name w:val="正文文本 21"/>
    <w:basedOn w:val="1"/>
    <w:qFormat/>
    <w:uiPriority w:val="0"/>
    <w:pPr>
      <w:widowControl w:val="0"/>
      <w:adjustRightInd w:val="0"/>
      <w:spacing w:line="360" w:lineRule="atLeast"/>
      <w:ind w:firstLine="720"/>
      <w:jc w:val="both"/>
      <w:textAlignment w:val="baseline"/>
    </w:pPr>
    <w:rPr>
      <w:sz w:val="32"/>
      <w:szCs w:val="24"/>
    </w:rPr>
  </w:style>
  <w:style w:type="paragraph" w:customStyle="1" w:styleId="250">
    <w:name w:val="纯文本1"/>
    <w:basedOn w:val="1"/>
    <w:qFormat/>
    <w:uiPriority w:val="0"/>
    <w:pPr>
      <w:widowControl w:val="0"/>
      <w:adjustRightInd w:val="0"/>
      <w:spacing w:line="312" w:lineRule="atLeast"/>
      <w:ind w:firstLine="567"/>
      <w:jc w:val="both"/>
      <w:textAlignment w:val="baseline"/>
    </w:pPr>
    <w:rPr>
      <w:rFonts w:ascii="宋体" w:hAnsi="Courier New"/>
      <w:sz w:val="28"/>
      <w:szCs w:val="24"/>
    </w:rPr>
  </w:style>
  <w:style w:type="paragraph" w:customStyle="1" w:styleId="251">
    <w:name w:val="图形布置"/>
    <w:qFormat/>
    <w:uiPriority w:val="0"/>
    <w:pPr>
      <w:jc w:val="center"/>
    </w:pPr>
    <w:rPr>
      <w:rFonts w:ascii="Times New Roman" w:hAnsi="Times New Roman" w:eastAsia="宋体" w:cs="宋体"/>
      <w:sz w:val="21"/>
      <w:szCs w:val="36"/>
      <w:lang w:val="en-US" w:eastAsia="zh-CN" w:bidi="ar-SA"/>
    </w:rPr>
  </w:style>
  <w:style w:type="paragraph" w:customStyle="1" w:styleId="252">
    <w:name w:val="招标文件》"/>
    <w:basedOn w:val="157"/>
    <w:qFormat/>
    <w:uiPriority w:val="0"/>
    <w:pPr>
      <w:tabs>
        <w:tab w:val="left" w:pos="560"/>
      </w:tabs>
      <w:ind w:left="200" w:firstLine="0" w:firstLineChars="0"/>
    </w:pPr>
  </w:style>
  <w:style w:type="paragraph" w:customStyle="1" w:styleId="253">
    <w:name w:val="xl40"/>
    <w:basedOn w:val="1"/>
    <w:qFormat/>
    <w:uiPriority w:val="0"/>
    <w:pPr>
      <w:pBdr>
        <w:top w:val="single" w:color="auto" w:sz="4" w:space="0"/>
        <w:bottom w:val="single" w:color="auto" w:sz="4" w:space="0"/>
        <w:right w:val="single" w:color="auto" w:sz="4" w:space="0"/>
      </w:pBdr>
      <w:spacing w:before="100" w:beforeAutospacing="1" w:after="100" w:afterAutospacing="1"/>
      <w:jc w:val="both"/>
    </w:pPr>
    <w:rPr>
      <w:rFonts w:ascii="Arial Unicode MS" w:hAnsi="Arial Unicode MS" w:eastAsia="Arial Unicode MS" w:cs="Arial Unicode MS"/>
      <w:color w:val="000000"/>
      <w:sz w:val="18"/>
      <w:szCs w:val="18"/>
    </w:rPr>
  </w:style>
  <w:style w:type="paragraph" w:customStyle="1" w:styleId="254">
    <w:name w:val="样式4-编号"/>
    <w:basedOn w:val="1"/>
    <w:qFormat/>
    <w:uiPriority w:val="0"/>
    <w:pPr>
      <w:widowControl w:val="0"/>
      <w:tabs>
        <w:tab w:val="left" w:pos="1134"/>
      </w:tabs>
      <w:spacing w:line="360" w:lineRule="auto"/>
      <w:ind w:left="1134" w:hanging="283"/>
      <w:jc w:val="both"/>
    </w:pPr>
    <w:rPr>
      <w:kern w:val="2"/>
      <w:sz w:val="24"/>
      <w:szCs w:val="24"/>
    </w:rPr>
  </w:style>
  <w:style w:type="paragraph" w:customStyle="1" w:styleId="255">
    <w:name w:val="xl33"/>
    <w:basedOn w:val="1"/>
    <w:qFormat/>
    <w:uiPriority w:val="0"/>
    <w:pPr>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18"/>
      <w:szCs w:val="18"/>
    </w:rPr>
  </w:style>
  <w:style w:type="paragraph" w:customStyle="1" w:styleId="256">
    <w:name w:val="xl2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sz w:val="24"/>
      <w:szCs w:val="24"/>
    </w:rPr>
  </w:style>
  <w:style w:type="paragraph" w:customStyle="1" w:styleId="257">
    <w:name w:val="Style Style Style Body Text + Justified + (Complex) Times New Roman..."/>
    <w:basedOn w:val="1"/>
    <w:qFormat/>
    <w:uiPriority w:val="0"/>
    <w:pPr>
      <w:widowControl w:val="0"/>
      <w:tabs>
        <w:tab w:val="left" w:pos="4044"/>
      </w:tabs>
      <w:ind w:left="4044" w:hanging="454"/>
    </w:pPr>
    <w:rPr>
      <w:rFonts w:eastAsia="PMingLiU"/>
      <w:snapToGrid w:val="0"/>
      <w:sz w:val="24"/>
      <w:szCs w:val="24"/>
      <w:lang w:val="en-AU"/>
    </w:rPr>
  </w:style>
  <w:style w:type="paragraph" w:customStyle="1" w:styleId="258">
    <w:name w:val="Char2"/>
    <w:basedOn w:val="1"/>
    <w:qFormat/>
    <w:uiPriority w:val="0"/>
    <w:pPr>
      <w:spacing w:after="160" w:line="240" w:lineRule="exact"/>
    </w:pPr>
    <w:rPr>
      <w:rFonts w:ascii="宋体" w:hAnsi="宋体"/>
      <w:lang w:eastAsia="en-US"/>
    </w:rPr>
  </w:style>
  <w:style w:type="paragraph" w:customStyle="1" w:styleId="259">
    <w:name w:val="xl42"/>
    <w:basedOn w:val="1"/>
    <w:qFormat/>
    <w:uiPriority w:val="0"/>
    <w:pPr>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18"/>
      <w:szCs w:val="18"/>
    </w:rPr>
  </w:style>
  <w:style w:type="paragraph" w:customStyle="1" w:styleId="260">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sz w:val="21"/>
      <w:szCs w:val="21"/>
    </w:rPr>
  </w:style>
  <w:style w:type="paragraph" w:customStyle="1" w:styleId="261">
    <w:name w:val="文档正文"/>
    <w:basedOn w:val="1"/>
    <w:qFormat/>
    <w:uiPriority w:val="0"/>
    <w:pPr>
      <w:widowControl w:val="0"/>
      <w:spacing w:line="360" w:lineRule="auto"/>
      <w:ind w:firstLine="200" w:firstLineChars="200"/>
      <w:jc w:val="both"/>
    </w:pPr>
    <w:rPr>
      <w:rFonts w:ascii="宋体" w:hAnsi="宋体"/>
      <w:kern w:val="2"/>
      <w:sz w:val="24"/>
      <w:szCs w:val="24"/>
    </w:rPr>
  </w:style>
  <w:style w:type="paragraph" w:customStyle="1" w:styleId="262">
    <w:name w:val="图表小四中对齐"/>
    <w:basedOn w:val="1"/>
    <w:qFormat/>
    <w:uiPriority w:val="0"/>
    <w:pPr>
      <w:widowControl w:val="0"/>
      <w:adjustRightInd w:val="0"/>
      <w:spacing w:line="360" w:lineRule="exact"/>
      <w:jc w:val="center"/>
      <w:textAlignment w:val="baseline"/>
    </w:pPr>
    <w:rPr>
      <w:spacing w:val="-10"/>
      <w:kern w:val="2"/>
      <w:sz w:val="24"/>
      <w:szCs w:val="21"/>
    </w:rPr>
  </w:style>
  <w:style w:type="character" w:customStyle="1" w:styleId="263">
    <w:name w:val="qxdate"/>
    <w:basedOn w:val="67"/>
    <w:qFormat/>
    <w:uiPriority w:val="0"/>
    <w:rPr>
      <w:color w:val="333333"/>
      <w:sz w:val="18"/>
      <w:szCs w:val="18"/>
    </w:rPr>
  </w:style>
  <w:style w:type="character" w:customStyle="1" w:styleId="264">
    <w:name w:val="cfdate"/>
    <w:basedOn w:val="67"/>
    <w:qFormat/>
    <w:uiPriority w:val="0"/>
    <w:rPr>
      <w:color w:val="333333"/>
      <w:sz w:val="18"/>
      <w:szCs w:val="18"/>
    </w:rPr>
  </w:style>
  <w:style w:type="character" w:customStyle="1" w:styleId="265">
    <w:name w:val="gjfg"/>
    <w:basedOn w:val="67"/>
    <w:qFormat/>
    <w:uiPriority w:val="0"/>
  </w:style>
  <w:style w:type="character" w:customStyle="1" w:styleId="266">
    <w:name w:val="next"/>
    <w:basedOn w:val="67"/>
    <w:qFormat/>
    <w:uiPriority w:val="0"/>
    <w:rPr>
      <w:rFonts w:ascii="微软雅黑" w:hAnsi="微软雅黑" w:eastAsia="微软雅黑" w:cs="微软雅黑"/>
      <w:sz w:val="21"/>
      <w:szCs w:val="21"/>
    </w:rPr>
  </w:style>
  <w:style w:type="character" w:customStyle="1" w:styleId="267">
    <w:name w:val="next1"/>
    <w:basedOn w:val="67"/>
    <w:qFormat/>
    <w:uiPriority w:val="0"/>
    <w:rPr>
      <w:color w:val="888888"/>
    </w:rPr>
  </w:style>
  <w:style w:type="character" w:customStyle="1" w:styleId="268">
    <w:name w:val="prev2"/>
    <w:basedOn w:val="67"/>
    <w:qFormat/>
    <w:uiPriority w:val="0"/>
    <w:rPr>
      <w:rFonts w:hint="eastAsia" w:ascii="微软雅黑" w:hAnsi="微软雅黑" w:eastAsia="微软雅黑" w:cs="微软雅黑"/>
      <w:sz w:val="21"/>
      <w:szCs w:val="21"/>
    </w:rPr>
  </w:style>
  <w:style w:type="character" w:customStyle="1" w:styleId="269">
    <w:name w:val="prev3"/>
    <w:basedOn w:val="67"/>
    <w:qFormat/>
    <w:uiPriority w:val="0"/>
    <w:rPr>
      <w:color w:val="888888"/>
    </w:rPr>
  </w:style>
  <w:style w:type="character" w:customStyle="1" w:styleId="270">
    <w:name w:val="displayarti"/>
    <w:basedOn w:val="67"/>
    <w:qFormat/>
    <w:uiPriority w:val="0"/>
    <w:rPr>
      <w:color w:val="FFFFFF"/>
      <w:shd w:val="clear" w:color="auto" w:fill="A00000"/>
    </w:rPr>
  </w:style>
  <w:style w:type="character" w:customStyle="1" w:styleId="271">
    <w:name w:val="redfilefwwh"/>
    <w:basedOn w:val="67"/>
    <w:qFormat/>
    <w:uiPriority w:val="0"/>
    <w:rPr>
      <w:color w:val="BA2636"/>
      <w:sz w:val="18"/>
      <w:szCs w:val="18"/>
    </w:rPr>
  </w:style>
  <w:style w:type="character" w:customStyle="1" w:styleId="272">
    <w:name w:val="redfilenumber"/>
    <w:basedOn w:val="67"/>
    <w:qFormat/>
    <w:uiPriority w:val="0"/>
    <w:rPr>
      <w:color w:val="BA2636"/>
      <w:sz w:val="18"/>
      <w:szCs w:val="18"/>
    </w:rPr>
  </w:style>
  <w:style w:type="character" w:customStyle="1" w:styleId="273">
    <w:name w:val="next2"/>
    <w:basedOn w:val="67"/>
    <w:qFormat/>
    <w:uiPriority w:val="0"/>
    <w:rPr>
      <w:rFonts w:ascii="微软雅黑" w:hAnsi="微软雅黑" w:eastAsia="微软雅黑" w:cs="微软雅黑"/>
      <w:sz w:val="21"/>
      <w:szCs w:val="21"/>
    </w:rPr>
  </w:style>
  <w:style w:type="character" w:customStyle="1" w:styleId="274">
    <w:name w:val="prev"/>
    <w:basedOn w:val="67"/>
    <w:qFormat/>
    <w:uiPriority w:val="0"/>
    <w:rPr>
      <w:rFonts w:hint="eastAsia" w:ascii="微软雅黑" w:hAnsi="微软雅黑" w:eastAsia="微软雅黑" w:cs="微软雅黑"/>
      <w:sz w:val="21"/>
      <w:szCs w:val="21"/>
    </w:rPr>
  </w:style>
  <w:style w:type="character" w:customStyle="1" w:styleId="275">
    <w:name w:val="prev1"/>
    <w:basedOn w:val="67"/>
    <w:qFormat/>
    <w:uiPriority w:val="0"/>
    <w:rPr>
      <w:color w:val="888888"/>
    </w:rPr>
  </w:style>
  <w:style w:type="character" w:customStyle="1" w:styleId="276">
    <w:name w:val="font11"/>
    <w:basedOn w:val="67"/>
    <w:qFormat/>
    <w:uiPriority w:val="0"/>
    <w:rPr>
      <w:rFonts w:hint="eastAsia" w:ascii="宋体" w:hAnsi="宋体" w:eastAsia="宋体" w:cs="宋体"/>
      <w:color w:val="000000"/>
      <w:sz w:val="22"/>
      <w:szCs w:val="22"/>
      <w:u w:val="none"/>
    </w:rPr>
  </w:style>
  <w:style w:type="character" w:customStyle="1" w:styleId="277">
    <w:name w:val="font61"/>
    <w:basedOn w:val="67"/>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4097"/>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11385</Words>
  <Characters>11991</Characters>
  <Lines>28</Lines>
  <Paragraphs>24</Paragraphs>
  <TotalTime>34</TotalTime>
  <ScaleCrop>false</ScaleCrop>
  <LinksUpToDate>false</LinksUpToDate>
  <CharactersWithSpaces>13498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2018-05-23T05:54:00Z</dcterms:created>
  <dc:creator>leg</dc:creator>
  <cp:lastModifiedBy>贾</cp:lastModifiedBy>
  <cp:lastPrinted>2021-09-24T05:40:00Z</cp:lastPrinted>
  <dcterms:modified xsi:type="dcterms:W3CDTF">2022-05-10T03:12:57Z</dcterms:modified>
  <dc:title>目    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4BF407BA9B1C47249408B9E986835FAF</vt:lpwstr>
  </property>
</Properties>
</file>