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/>
          <w:lang w:val="en-US"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应用方向：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产科的胎儿筛查，四肢、头颅、颅内结构及血流、胎儿生长指标评估；胎心四腔</w:t>
      </w:r>
      <w:bookmarkStart w:id="0" w:name="_GoBack"/>
      <w:bookmarkEnd w:id="0"/>
      <w:r>
        <w:rPr>
          <w:rFonts w:hint="eastAsia"/>
          <w:lang w:eastAsia="zh-CN"/>
        </w:rPr>
        <w:t>心、左室流出道、右室流出道、导管弓、主动脉弓等切面筛查；胎盘血流、胎盘植入血流、瘢痕子宫妊娠评估；产筛孕妇胎儿等各项指标筛查的二维基础图像和四维成像。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基本功能需求：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1、支持凸阵曲面电子矩阵探头，支持实时正交双平面成像、一键式快速完成4D到3D图像获取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2、具备胎儿心脏二维应变分析功能，能够基于胎儿心脏的四腔心切面应用二维应变同时对左右心室进行24节段定量分析，并结合Z-SCORE 评分、球型指数等量化指标，对胎儿心脏进行综合的功能定量评估，包括大小、形状、收缩性等，可显示直观全面的评估报告，并内置相关参数正常区间显示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3、具备计算机辅助的产程监测功能，能够测量胎儿头部进程、旋转和方向，并同时自动产生一个包括了超声波客观数据、手动输入数据在内的产程报告。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4、具有胎儿生长指标和软指标的半自动测量功能，包括胎儿双顶径、头围、腹围、股骨长、肱骨长等；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2、具备二维立体血流成像，能支持电子曲面矩阵容积探头，并可以联合超低速血流技术成像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3、具有任意切面成像功能，用于3D/4D模式或存储的容积数据，对于不规则结构，可结合容积对比成像或厚度成像提高对比分辨率，可选择直线、弧线、折线、任意曲线四种切割方法；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4、具有时间空间相关成像技术，要就在于4D胎儿心脏成像技术；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、具有容积成像和虚拟光源移动技术，最大支持3个独立的可移动光源。可结合透明成像技术，实现表面成像和透视剪影成像，观察组织的内部轮廓和囊性结构，透明度可进行任意调节；兼容于彩色多普勒模式，实现三维立体血流容积表面成像和透视剪影成像，提高彩色的空间分辨率及血流敏感度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6、具有时间空间相关成像技术，可应用于 4D 胎儿心脏成像技术，可应用于容积腹部、容积腔内和凸阵曲面电子矩阵探头</w:t>
      </w:r>
    </w:p>
    <w:p>
      <w:pPr>
        <w:rPr>
          <w:rFonts w:hint="default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numberInDash" w:start="2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5108660"/>
    </w:sdtPr>
    <w:sdtEndPr>
      <w:rPr>
        <w:rFonts w:hint="eastAsia" w:ascii="仿宋_GB2312"/>
        <w:sz w:val="28"/>
        <w:szCs w:val="28"/>
      </w:rPr>
    </w:sdtEndPr>
    <w:sdtContent>
      <w:p>
        <w:pPr>
          <w:pStyle w:val="2"/>
          <w:ind w:firstLine="360"/>
          <w:jc w:val="center"/>
          <w:rPr>
            <w:rFonts w:ascii="仿宋_GB2312"/>
            <w:sz w:val="28"/>
            <w:szCs w:val="28"/>
          </w:rPr>
        </w:pPr>
        <w:r>
          <w:rPr>
            <w:rFonts w:hint="eastAsia" w:ascii="仿宋_GB2312"/>
            <w:sz w:val="28"/>
            <w:szCs w:val="28"/>
          </w:rPr>
          <w:fldChar w:fldCharType="begin"/>
        </w:r>
        <w:r>
          <w:rPr>
            <w:rFonts w:hint="eastAsia" w:ascii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/>
            <w:sz w:val="28"/>
            <w:szCs w:val="28"/>
          </w:rPr>
          <w:fldChar w:fldCharType="separate"/>
        </w:r>
        <w:r>
          <w:rPr>
            <w:rFonts w:ascii="仿宋_GB2312"/>
            <w:sz w:val="28"/>
            <w:szCs w:val="28"/>
          </w:rPr>
          <w:t>- 1 -</w:t>
        </w:r>
        <w:r>
          <w:rPr>
            <w:rFonts w:hint="eastAsia" w:ascii="仿宋_GB2312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xMTdmYzc4NDhiODg5MzVhZWM4ZjkzYzhmYTEyMDUifQ=="/>
  </w:docVars>
  <w:rsids>
    <w:rsidRoot w:val="2E200623"/>
    <w:rsid w:val="20BE2794"/>
    <w:rsid w:val="23B36307"/>
    <w:rsid w:val="2E200623"/>
    <w:rsid w:val="364B693D"/>
    <w:rsid w:val="57231019"/>
    <w:rsid w:val="65466349"/>
    <w:rsid w:val="7FA7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0</Lines>
  <Paragraphs>0</Paragraphs>
  <TotalTime>456</TotalTime>
  <ScaleCrop>false</ScaleCrop>
  <LinksUpToDate>false</LinksUpToDate>
  <CharactersWithSpaces>12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2022-05-04T16:13:00Z</dcterms:created>
  <dc:creator>Lenovo</dc:creator>
  <cp:lastModifiedBy>一头小棕熊</cp:lastModifiedBy>
  <dcterms:modified xsi:type="dcterms:W3CDTF">2022-06-27T03:02:29Z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B50D8B5B3D7B4882A4BE4C4285CD4A9A</vt:lpwstr>
  </property>
</Properties>
</file>