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二院改造清单</w:t>
      </w:r>
    </w:p>
    <w:tbl>
      <w:tblPr>
        <w:tblStyle w:val="9"/>
        <w:tblpPr w:leftFromText="180" w:rightFromText="180" w:vertAnchor="text" w:tblpXSpec="center" w:tblpY="1"/>
        <w:tblOverlap w:val="never"/>
        <w:tblW w:w="4612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134"/>
        <w:gridCol w:w="3430"/>
        <w:gridCol w:w="1017"/>
        <w:gridCol w:w="1035"/>
        <w:gridCol w:w="18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名称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规格型号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单位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数量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氨氮水质在线分析仪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水杨酸分光光度法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量程：0-100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重复性≤2%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24小时低浓度漂移≤0.02mg/l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24小时高浓度漂移≤1%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示值误差50%：±5%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实际水样比对实验＜2mg/l:≤0.2mg/l   ≥2mg/l：≤10%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最小维护周期：≥168h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数据有效率：≥90%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一致性：≥90%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环保认证产品，满足最新国标要求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  <w:t>包含在线间全套设备验收及一年运维（按照新标准）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水质取样器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环保认证产品，满足最新国标要求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lang w:val="en-US" w:eastAsia="zh-CN"/>
              </w:rPr>
              <w:t>符合国标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数采仪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环保认证产品，满足最新国标要求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lang w:val="en-US" w:eastAsia="zh-CN"/>
              </w:rPr>
              <w:t>符合国标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UV光解+活性炭吸附除臭设备（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0.7T）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Q=30000m3/h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尺寸：3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.6*1*1.32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配套：防水活性炭</w:t>
            </w:r>
          </w:p>
          <w:p>
            <w:pPr>
              <w:adjustRightInd w:val="0"/>
              <w:snapToGrid w:val="0"/>
              <w:spacing w:line="240" w:lineRule="auto"/>
              <w:ind w:firstLine="630" w:firstLineChars="3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不锈钢304</w:t>
            </w:r>
            <w:r>
              <w:rPr>
                <w:rFonts w:hint="eastAsia" w:ascii="宋体" w:hAnsi="宋体" w:eastAsia="宋体" w:cs="宋体"/>
                <w:color w:val="auto"/>
              </w:rPr>
              <w:t>控制箱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包含新风系统风机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管路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修复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离心风机（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0.5T）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Q=30000m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/h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材质：碳钢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风管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320*320*1.5mm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镀锌碳钢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污泥池除臭风管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弯头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320*320*1.5mm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镀锌碳钢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污泥池除臭风管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三通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320*320*1.5mm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镀锌碳钢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污泥池除臭风管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手动矩形蝶阀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污泥池除臭风管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风管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320*320*1.5mm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镀锌碳钢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细格栅除臭风管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弯头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320*320*1.5mm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镀锌碳钢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细格栅除臭风管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三通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320*320*1.5mm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镀锌碳钢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细格栅除臭风管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手动矩形蝶阀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320*320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细格栅除臭风管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风管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镀锌碳钢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除臭总风管拔高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除臭系统线缆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YJV-0.6/1-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10+1*6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260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管道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弯头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三通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法兰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盲板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管道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法兰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弯头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DN100PN1.0MPa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电动蝶阀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碳钢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不锈钢反捞式格栅清污机 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b=25mm，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N=1.5kW，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栅宽=1400mm，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渠深=2.4m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安装角度75°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加药桶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材质：加厚PE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容量：100L  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尺寸：Φ450*710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电磁隔膜式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计量泵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泵头材质：PP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功率：0.025KW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压力：7bar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换气风机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Q=3000m3/h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  <w:t>彩钢房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高度：2.5m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m²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粗格栅设备间，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含门窗/地面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钢制楼梯平台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lang w:val="en-US" w:eastAsia="zh-CN"/>
              </w:rPr>
              <w:t>碳钢防腐，宽度1.1，高度3.0米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套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配套粗格栅设备间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  <w:t>包含入调节池管路改造及化粪池</w:t>
            </w: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lang w:val="en-US" w:eastAsia="zh-CN"/>
              </w:rPr>
              <w:t>检修口改造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机械隔膜泵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泵头材质PVC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电机380V  0.37KW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进出口阀DN15 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储药桶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材质：加厚PE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容量：500L  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尺寸：1200*1000*700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加药孔：Φ450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彩钢房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隔音4*4*3m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空悬风机隔断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热气体流量计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含2台空气悬浮风机维修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靠壁式方型铸铁镶铜闸门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通400mmx400mm，H=2.60m（平台顶至孔洞中心距离）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DN400法兰电动蝶阀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N=0.25KW(380V AC) 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DN250法兰电动蝶阀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N=0.25KW(380V AC)  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靠壁式方型铸铁镶铜闸门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通500mmx500mm，H=1.40m（平台顶至孔洞中心距离）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靠壁式方型铸铁镶铜闸门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通500mmx500mm，H=1.50m（平台顶至孔洞中心距离）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法兰球阀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DN250PN1.0MPa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DN150PN1.0MPa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DN150PN1.0MPa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HH44X-10 微阻缓闭重锤止回阀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DN150PN1.0MPa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D71-10型手柄式对夹蝶阀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DN150PN1.0MPa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HH44X-10 微阻缓闭重锤止回阀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DN150PN1.0MPa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DN250PN1.0MPa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DN80PN1.0MPa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HH44X-10 微阻缓闭重锤止回阀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HH44X-10 微阻缓闭重锤止回阀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HH44X-10 微阻缓闭重锤止回阀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DN200PN1.0MPa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HH44X-10 微阻缓闭重锤止回阀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Z41T-10 法兰明杆单闸板阀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D341-10型蜗轮传动法兰蝶阀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HH44X-10 微阻缓闭重锤止回阀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DN65PN1.0MPa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超声波液位计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量程0-10m；检测调节池水位(上位机显示、报警）并控制调节池提升泵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（SB-02）的启停。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电磁流量计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DN200 检测调节池出水流量（上位机显示并累积流量、分体式）。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超声波液位计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量程0-10m；检测事故池液位（上位机显示、报警）；事故池液位达到最低液位时，事故池提升泵（SB-03）停止运行。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超声波液位计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量程0-10m；检测排水池水位(上位机显示、报警）并控制排水池立式污水泵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（SB-08）的启停；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超声波液位计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检测污泥池液位（上位机显示、报警），控制(SB-09)停泵。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电磁流量计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DN200 检测排水池出水流量（上位机显示并累积流量、分体式）。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气体检测器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0~100ppm，防爆，带声光报警功能。硫化氢、氨气、一氧化碳、氧气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超声波液位计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24V DC 量程0-10m；检测清水池水位(上位机显示、报警）并控制清水池提升泵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（SB-20）的停泵。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电控箱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格栅就地控制，联动气体报警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包含站区总控柜PLC系统编程改线、调试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电控箱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  <w:t>除臭就地控制箱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包括地下室照明系统恢复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电动阀电源线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YJV-0.6/1-4*2.5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260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电动阀信号线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DJYPV-0.45/0.75-2*2*1.5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260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1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电动阀控制线</w:t>
            </w:r>
          </w:p>
        </w:tc>
        <w:tc>
          <w:tcPr>
            <w:tcW w:w="169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KVV-0.45/0.75-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*1.5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260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pPr>
        <w:pStyle w:val="8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10" w:firstLineChars="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报价说明：报价包含13%税金、运输、装卸、搬运、旧设备拆除、新设备安装、调试等一切费用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控制价：</w:t>
      </w:r>
      <w:r>
        <w:rPr>
          <w:rFonts w:hint="eastAsia" w:ascii="宋体" w:hAnsi="宋体" w:eastAsia="宋体" w:cs="宋体"/>
          <w:color w:val="auto"/>
          <w:spacing w:val="20"/>
          <w:sz w:val="21"/>
          <w:szCs w:val="21"/>
        </w:rPr>
        <w:t>小写：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pacing w:val="35"/>
          <w:w w:val="100"/>
          <w:kern w:val="0"/>
          <w:sz w:val="21"/>
          <w:szCs w:val="21"/>
          <w:fitText w:val="1477" w:id="1534020235"/>
          <w:lang w:val="en-US" w:eastAsia="zh-CN"/>
        </w:rPr>
        <w:t>919144.68</w:t>
      </w:r>
      <w:r>
        <w:rPr>
          <w:rFonts w:hint="eastAsia" w:ascii="宋体" w:hAnsi="宋体" w:eastAsia="宋体" w:cs="宋体"/>
          <w:color w:val="auto"/>
          <w:spacing w:val="3"/>
          <w:w w:val="100"/>
          <w:kern w:val="0"/>
          <w:sz w:val="21"/>
          <w:szCs w:val="21"/>
          <w:fitText w:val="1477" w:id="1534020235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最好定95 投标有下浮空间 更合理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7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  <w:spacing w:val="20"/>
          <w:sz w:val="21"/>
          <w:szCs w:val="21"/>
        </w:rPr>
      </w:pPr>
    </w:p>
    <w:p>
      <w:pPr>
        <w:pStyle w:val="2"/>
        <w:rPr>
          <w:rFonts w:hint="default" w:ascii="宋体" w:hAnsi="宋体" w:eastAsia="宋体" w:cs="宋体"/>
          <w:color w:val="auto"/>
          <w:spacing w:val="20"/>
          <w:sz w:val="21"/>
          <w:szCs w:val="21"/>
          <w:lang w:val="en-US" w:eastAsia="zh-CN"/>
        </w:rPr>
      </w:pPr>
    </w:p>
    <w:sectPr>
      <w:pgSz w:w="11906" w:h="16838"/>
      <w:pgMar w:top="1080" w:right="567" w:bottom="1080" w:left="567" w:header="56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S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GZlOTg5MDJmZGUwYjJhYWNmOTc1MjBiOWY4ZjMifQ=="/>
  </w:docVars>
  <w:rsids>
    <w:rsidRoot w:val="0EEE4CF1"/>
    <w:rsid w:val="058753EB"/>
    <w:rsid w:val="096D2285"/>
    <w:rsid w:val="0B8D1F35"/>
    <w:rsid w:val="0EEE4CF1"/>
    <w:rsid w:val="0F16391C"/>
    <w:rsid w:val="15EA1042"/>
    <w:rsid w:val="19CB51FA"/>
    <w:rsid w:val="1FC51F9D"/>
    <w:rsid w:val="222A584E"/>
    <w:rsid w:val="2555377F"/>
    <w:rsid w:val="34222864"/>
    <w:rsid w:val="370D3C9A"/>
    <w:rsid w:val="391F32BE"/>
    <w:rsid w:val="3BF13825"/>
    <w:rsid w:val="3F4559B2"/>
    <w:rsid w:val="3FE414A1"/>
    <w:rsid w:val="41CB3601"/>
    <w:rsid w:val="41FF0D9D"/>
    <w:rsid w:val="43873579"/>
    <w:rsid w:val="495E69EE"/>
    <w:rsid w:val="4CC33D3D"/>
    <w:rsid w:val="61424BA7"/>
    <w:rsid w:val="6E0269D1"/>
    <w:rsid w:val="6E8757F0"/>
    <w:rsid w:val="6EFC0F5A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240" w:lineRule="auto"/>
      <w:ind w:firstLine="0" w:firstLineChars="0"/>
      <w:outlineLvl w:val="0"/>
    </w:pPr>
    <w:rPr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20" w:beforeAutospacing="0" w:after="120" w:afterAutospacing="0" w:line="413" w:lineRule="auto"/>
      <w:ind w:leftChars="200"/>
      <w:jc w:val="left"/>
      <w:outlineLvl w:val="1"/>
    </w:pPr>
    <w:rPr>
      <w:rFonts w:ascii="Arial" w:hAnsi="Arial" w:eastAsia="宋体"/>
      <w:b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S....." w:hAnsi="Times New Roman" w:eastAsia="宋体S....." w:cs="宋体S.....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1689</Words>
  <Characters>2848</Characters>
  <Lines>0</Lines>
  <Paragraphs>0</Paragraphs>
  <TotalTime>0</TotalTime>
  <ScaleCrop>false</ScaleCrop>
  <LinksUpToDate>false</LinksUpToDate>
  <CharactersWithSpaces>2950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2023-05-11T04:53:00Z</dcterms:created>
  <dc:creator>何必</dc:creator>
  <cp:lastModifiedBy>何必</cp:lastModifiedBy>
  <dcterms:modified xsi:type="dcterms:W3CDTF">2023-05-30T01:45:13Z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6B446C7D025E4D39B685518EEC525F62_13</vt:lpwstr>
  </property>
</Properties>
</file>