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sz w:val="36"/>
          <w:szCs w:val="36"/>
        </w:rPr>
        <w:t>白求恩第二临床医学院</w:t>
      </w:r>
    </w:p>
    <w:p>
      <w:pPr>
        <w:ind w:firstLine="720"/>
        <w:jc w:val="center"/>
        <w:rPr>
          <w:rFonts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sz w:val="36"/>
          <w:szCs w:val="36"/>
        </w:rPr>
        <w:t>临床医学专业（白求恩试验班）本科培养方案</w:t>
      </w:r>
    </w:p>
    <w:p>
      <w:pPr>
        <w:ind w:firstLine="720"/>
        <w:rPr>
          <w:rFonts w:ascii="方正公文小标宋" w:hAnsi="方正公文小标宋" w:eastAsia="方正公文小标宋" w:cs="方正公文小标宋"/>
          <w:bCs/>
          <w:sz w:val="36"/>
          <w:szCs w:val="36"/>
        </w:rPr>
      </w:pPr>
    </w:p>
    <w:p>
      <w:pPr>
        <w:pStyle w:val="2"/>
        <w:numPr>
          <w:ilvl w:val="0"/>
          <w:numId w:val="1"/>
        </w:numPr>
        <w:spacing w:before="156" w:after="156"/>
        <w:ind w:firstLine="640" w:firstLineChars="200"/>
        <w:rPr>
          <w:rFonts w:hint="eastAsia"/>
        </w:rPr>
      </w:pPr>
      <w:r>
        <w:rPr>
          <w:rFonts w:hint="eastAsia"/>
        </w:rPr>
        <w:t>专业简介</w:t>
      </w:r>
      <w:r>
        <w:rPr>
          <w:rFonts w:hint="eastAsia"/>
          <w:color w:val="auto"/>
        </w:rPr>
        <w:t>（</w:t>
      </w:r>
      <w:r>
        <w:rPr>
          <w:rFonts w:hint="eastAsia"/>
        </w:rPr>
        <w:t>字数限制：1</w:t>
      </w:r>
      <w:r>
        <w:rPr>
          <w:rFonts w:hint="eastAsia"/>
          <w:lang w:val="en-US" w:eastAsia="zh-CN"/>
        </w:rPr>
        <w:t>5</w:t>
      </w:r>
      <w:r>
        <w:rPr>
          <w:rFonts w:hint="eastAsia"/>
        </w:rPr>
        <w:t>00字左右）</w:t>
      </w:r>
    </w:p>
    <w:p>
      <w:pPr>
        <w:spacing w:line="360" w:lineRule="auto"/>
        <w:ind w:firstLine="640" w:firstLineChars="200"/>
        <w:rPr>
          <w:rFonts w:hint="eastAsia" w:ascii="仿宋" w:hAnsi="仿宋" w:cs="仿宋"/>
          <w:szCs w:val="32"/>
        </w:rPr>
      </w:pPr>
      <w:r>
        <w:rPr>
          <w:rFonts w:hint="eastAsia" w:ascii="仿宋" w:hAnsi="仿宋" w:cs="仿宋"/>
          <w:szCs w:val="32"/>
          <w:highlight w:val="none"/>
          <w:lang w:val="en-US" w:eastAsia="zh-CN"/>
        </w:rPr>
        <w:t>吉林大学是国家布局在东北的唯一一所重点综合性大学，教育部直属、中央直接管理的重点综合性大学之一，国家一流大学建设（A类）高校，“985工程” “211工程”重点建设大学，具有中央部委选调生资格的高校，</w:t>
      </w:r>
      <w:r>
        <w:rPr>
          <w:rFonts w:hint="eastAsia" w:ascii="仿宋" w:hAnsi="仿宋" w:cs="仿宋"/>
          <w:szCs w:val="32"/>
          <w:highlight w:val="none"/>
        </w:rPr>
        <w:t>始终秉持“求实创新、励志图强”的校训，坚持以“学术立校、人才强校、创新兴校、开放活校、文化荣校”为发展战略</w:t>
      </w:r>
      <w:r>
        <w:rPr>
          <w:rFonts w:hint="eastAsia" w:ascii="仿宋" w:hAnsi="仿宋" w:cs="仿宋"/>
          <w:szCs w:val="32"/>
          <w:highlight w:val="none"/>
          <w:lang w:val="en-US" w:eastAsia="zh-CN"/>
        </w:rPr>
        <w:t>。</w:t>
      </w:r>
      <w:r>
        <w:rPr>
          <w:rFonts w:hint="eastAsia" w:ascii="仿宋" w:hAnsi="仿宋" w:cs="仿宋"/>
          <w:szCs w:val="32"/>
          <w:highlight w:val="none"/>
        </w:rPr>
        <w:t>临</w:t>
      </w:r>
      <w:r>
        <w:rPr>
          <w:rFonts w:hint="eastAsia" w:ascii="仿宋" w:hAnsi="仿宋" w:cs="仿宋"/>
          <w:szCs w:val="32"/>
        </w:rPr>
        <w:t>床医学专业是国家第二类特色专业建设点，首批国家级一流本科专业建设点，入选“卓越医生教育培养计划”、拔尖创新医学人才模式改革试点，吉林省特色高水平专业，并于2011年通过国家临床医学专业认证。临床医学是一级学科博士学位授权点，ESI排名进入全球1‰，并进入“人与动物共有医学交叉学科群”国家“双一流”建设学科。</w:t>
      </w:r>
    </w:p>
    <w:p>
      <w:pPr>
        <w:spacing w:line="360" w:lineRule="auto"/>
        <w:ind w:firstLine="640" w:firstLineChars="200"/>
        <w:rPr>
          <w:rFonts w:hint="eastAsia" w:ascii="仿宋" w:hAnsi="仿宋" w:cs="仿宋"/>
          <w:szCs w:val="32"/>
        </w:rPr>
      </w:pPr>
      <w:r>
        <w:rPr>
          <w:rFonts w:hint="eastAsia" w:ascii="仿宋" w:hAnsi="仿宋" w:cs="仿宋"/>
          <w:szCs w:val="32"/>
        </w:rPr>
        <w:t>白求恩第二临床医学院始终</w:t>
      </w:r>
      <w:r>
        <w:rPr>
          <w:rFonts w:hint="eastAsia" w:ascii="仿宋" w:hAnsi="仿宋" w:cs="仿宋"/>
          <w:szCs w:val="32"/>
          <w:lang w:val="en-US" w:eastAsia="zh-CN"/>
        </w:rPr>
        <w:t>以</w:t>
      </w:r>
      <w:r>
        <w:rPr>
          <w:rFonts w:hint="eastAsia" w:ascii="仿宋" w:hAnsi="仿宋" w:cs="仿宋"/>
          <w:szCs w:val="32"/>
        </w:rPr>
        <w:t>立德树人</w:t>
      </w:r>
      <w:r>
        <w:rPr>
          <w:rFonts w:hint="eastAsia" w:ascii="仿宋" w:hAnsi="仿宋" w:cs="仿宋"/>
          <w:szCs w:val="32"/>
          <w:lang w:val="en-US" w:eastAsia="zh-CN"/>
        </w:rPr>
        <w:t>为核心，</w:t>
      </w:r>
      <w:r>
        <w:rPr>
          <w:rFonts w:hint="eastAsia" w:ascii="仿宋" w:hAnsi="仿宋" w:cs="仿宋"/>
          <w:szCs w:val="32"/>
        </w:rPr>
        <w:t>以学生为中心，</w:t>
      </w:r>
      <w:r>
        <w:rPr>
          <w:rFonts w:hint="eastAsia" w:ascii="仿宋" w:hAnsi="仿宋" w:cs="仿宋"/>
          <w:szCs w:val="32"/>
          <w:lang w:val="en-US" w:eastAsia="zh-CN"/>
        </w:rPr>
        <w:t>以求实创新为办学根本，不断</w:t>
      </w:r>
      <w:r>
        <w:rPr>
          <w:rFonts w:hint="eastAsia" w:ascii="仿宋" w:hAnsi="仿宋" w:cs="仿宋"/>
          <w:szCs w:val="32"/>
        </w:rPr>
        <w:t>加快课程思政建设，结合现代教育技术与理念</w:t>
      </w:r>
      <w:r>
        <w:rPr>
          <w:rFonts w:hint="eastAsia" w:ascii="仿宋" w:hAnsi="仿宋" w:cs="仿宋"/>
          <w:szCs w:val="32"/>
          <w:lang w:val="en-US" w:eastAsia="zh-CN"/>
        </w:rPr>
        <w:t>努力培养</w:t>
      </w:r>
      <w:r>
        <w:rPr>
          <w:rFonts w:hint="eastAsia" w:ascii="仿宋" w:hAnsi="仿宋" w:cs="仿宋"/>
          <w:szCs w:val="32"/>
        </w:rPr>
        <w:t>卓越医学人才。</w:t>
      </w:r>
    </w:p>
    <w:p>
      <w:pPr>
        <w:spacing w:line="360" w:lineRule="auto"/>
        <w:ind w:firstLine="640" w:firstLineChars="200"/>
      </w:pPr>
      <w:r>
        <w:rPr>
          <w:rFonts w:hint="eastAsia" w:ascii="仿宋" w:hAnsi="仿宋" w:cs="仿宋"/>
          <w:szCs w:val="32"/>
          <w:shd w:val="clear" w:color="auto" w:fill="auto"/>
        </w:rPr>
        <w:t>学院坚持立德树人，遵循以人为本的办学理念，秉承“博学慎思 精诚致远”的院训，以白求恩精神为</w:t>
      </w:r>
      <w:r>
        <w:rPr>
          <w:rFonts w:hint="eastAsia" w:ascii="仿宋" w:hAnsi="仿宋" w:cs="仿宋"/>
          <w:szCs w:val="32"/>
          <w:shd w:val="clear" w:color="auto" w:fill="auto"/>
          <w:lang w:val="en-US" w:eastAsia="zh-CN"/>
        </w:rPr>
        <w:t>引领</w:t>
      </w:r>
      <w:r>
        <w:rPr>
          <w:rFonts w:hint="eastAsia" w:ascii="仿宋" w:hAnsi="仿宋" w:cs="仿宋"/>
          <w:szCs w:val="32"/>
          <w:shd w:val="clear" w:color="auto" w:fill="auto"/>
        </w:rPr>
        <w:t>，以临床教学实践为基础，以学科科研为先导，大力推进医学教育创新发展，努力建设成为特色鲜明、优势突出、国内领先、国际知名的高水平研究型一流临床医学院</w:t>
      </w:r>
      <w:r>
        <w:rPr>
          <w:rFonts w:hint="eastAsia" w:ascii="仿宋" w:hAnsi="仿宋" w:cs="仿宋"/>
          <w:szCs w:val="32"/>
        </w:rPr>
        <w:t>。白求恩拔尖创新试验班的成立旨在满足国家对重大医学需求和人民生命健康的需求，为“2035健康中国”培养可堪大任的医学“工匠与大师”。</w:t>
      </w:r>
      <w:r>
        <w:rPr>
          <w:rFonts w:hint="eastAsia" w:ascii="仿宋" w:hAnsi="仿宋" w:cs="仿宋"/>
          <w:b/>
          <w:bCs/>
          <w:szCs w:val="32"/>
        </w:rPr>
        <w:t>试验班围绕国家社会对于复合型、创新型临床医生的需求，依据人才培养总体目标，借鉴国际先进医学教育模式，以临床真实案例为依托，打破现行医学教育体系中学科壁垒，融通“通识+基础+临床+拓展”课程。通过科学规划课程设置，重组教学内容，丰富教学资源，优化考核模式，实现临床医学教育本硕贯通、定制化、国际化的医学教学模式改革。</w:t>
      </w:r>
    </w:p>
    <w:p>
      <w:pPr>
        <w:spacing w:line="360" w:lineRule="auto"/>
        <w:ind w:firstLine="640" w:firstLineChars="200"/>
        <w:rPr>
          <w:rFonts w:hint="eastAsia" w:ascii="仿宋" w:hAnsi="仿宋" w:cs="仿宋"/>
          <w:szCs w:val="32"/>
        </w:rPr>
      </w:pPr>
      <w:r>
        <w:rPr>
          <w:rFonts w:hint="eastAsia" w:ascii="仿宋" w:hAnsi="仿宋" w:cs="仿宋"/>
          <w:szCs w:val="32"/>
        </w:rPr>
        <w:t>学院注重人才培养，打造优秀教学团队。学院现有专任教师 387人，其中正高级占专任教师总数的49.35%；副高级（含副主任医师）占专任教师总数的40.05%；具有博士学位占专任教师总数的83.20%；硕士学位占教师总数的14.73 %。医院现有研究生导师389名，其中博士生导师101名。现有科技部“中青年科技创新领军人才”1人、国家卫生健康委突出贡献中青年专家1人，第四批国家“万人计划”1人、宝钢优秀教师特</w:t>
      </w:r>
      <w:r>
        <w:rPr>
          <w:rFonts w:hint="eastAsia" w:ascii="仿宋" w:hAnsi="仿宋" w:cs="仿宋"/>
          <w:szCs w:val="32"/>
          <w:lang w:val="en-US" w:eastAsia="zh-CN"/>
        </w:rPr>
        <w:t>等</w:t>
      </w:r>
      <w:r>
        <w:rPr>
          <w:rFonts w:hint="eastAsia" w:ascii="仿宋" w:hAnsi="仿宋" w:cs="仿宋"/>
          <w:szCs w:val="32"/>
        </w:rPr>
        <w:t>奖1人，全国优秀科技工作者1人，教育部新世纪优秀人才3人，教育部高等学校及教育指导委员会临床医学类专业教学指导委员会委员1人，南丁格尔奖章获得者1人，省级教学名师1人，省高等学校教学指导委员会医学类专业教学指导委员会副主任委员1人，“新医科”建设专家工作组成员1人，长江特岗学者1人；长白山学者1人；长白山人才工程领军人才3人；吉林省突出贡献专家24人；吉林省及省卫生系统拔尖创新人才14人，吉林省高级专家1人，吉林省卫生系统突出贡献中青年专业技术人才23人，享受国务院特殊津贴1人；入选吉林大学“唐敖庆学者”人才岗位15人；省级高校黄大年式教师团队1支，省优秀教学团队3支。</w:t>
      </w:r>
    </w:p>
    <w:p>
      <w:pPr>
        <w:spacing w:line="360" w:lineRule="auto"/>
        <w:ind w:firstLine="640" w:firstLineChars="200"/>
        <w:rPr>
          <w:rFonts w:hint="eastAsia" w:ascii="仿宋" w:hAnsi="仿宋" w:cs="仿宋"/>
          <w:szCs w:val="32"/>
        </w:rPr>
      </w:pPr>
      <w:r>
        <w:rPr>
          <w:rFonts w:hint="eastAsia" w:ascii="仿宋" w:hAnsi="仿宋" w:cs="仿宋"/>
          <w:szCs w:val="32"/>
        </w:rPr>
        <w:t>学院现有国家级一流本科课程1门；国家级精品视频公开课程2门；各类省级课程12门；近年来获得教学研究项目200余项，荣获国家级教学成果奖二等奖1项，省级教学成果奖特等奖1项、二等奖3项、三等奖3项；近年来，共参编教材70余部，包含人民卫生出版社出版教材40余部及全国高等学校规划教材近20部；获省部级以上教师讲课比赛荣誉13项，其中国家级奖项4项；荣获第七届全国医学院校大学生临床技能竞赛总决赛特等奖。</w:t>
      </w:r>
    </w:p>
    <w:p>
      <w:pPr>
        <w:spacing w:line="360" w:lineRule="auto"/>
        <w:ind w:firstLine="640" w:firstLineChars="200"/>
        <w:rPr>
          <w:rFonts w:hint="eastAsia" w:ascii="仿宋" w:hAnsi="仿宋" w:cs="仿宋"/>
          <w:szCs w:val="32"/>
        </w:rPr>
      </w:pPr>
      <w:r>
        <w:rPr>
          <w:rFonts w:hint="eastAsia" w:ascii="仿宋" w:hAnsi="仿宋" w:cs="仿宋"/>
          <w:szCs w:val="32"/>
        </w:rPr>
        <w:t>学院注重科学研究，</w:t>
      </w:r>
      <w:r>
        <w:rPr>
          <w:rFonts w:hint="eastAsia" w:ascii="仿宋" w:hAnsi="仿宋" w:cs="仿宋"/>
          <w:szCs w:val="32"/>
          <w:lang w:val="en-US" w:eastAsia="zh-CN"/>
        </w:rPr>
        <w:t>科研助力人才培养，</w:t>
      </w:r>
      <w:r>
        <w:rPr>
          <w:rFonts w:hint="eastAsia" w:ascii="仿宋" w:hAnsi="仿宋" w:cs="仿宋"/>
          <w:szCs w:val="32"/>
        </w:rPr>
        <w:t>医院现有省级科研平台43个。近五年先后获得国家自然科学基金51项，国家科技重大专项课题1项，国家重点研发计划课题3项，省部级科研项目1000余项；获得中华医学科技奖二等奖1项、三等奖3项，吉林省科学技术奖一等奖11项、二等奖16项。作为第一完成单位发表SCI收录论文1539篇；获得授权发明专利191项。2022年度，吉林大学第二医院获得“吉林省十三五全民科学素质工作先进集体”荣誉称号。</w:t>
      </w:r>
    </w:p>
    <w:p>
      <w:pPr>
        <w:pStyle w:val="2"/>
        <w:numPr>
          <w:ilvl w:val="0"/>
          <w:numId w:val="1"/>
        </w:numPr>
        <w:spacing w:before="156" w:after="156"/>
        <w:ind w:left="0" w:leftChars="0" w:firstLine="640" w:firstLineChars="200"/>
        <w:rPr>
          <w:rFonts w:hint="eastAsia"/>
        </w:rPr>
      </w:pPr>
      <w:r>
        <w:rPr>
          <w:rFonts w:hint="eastAsia"/>
        </w:rPr>
        <w:t>培养目标</w:t>
      </w:r>
    </w:p>
    <w:p>
      <w:pPr>
        <w:spacing w:line="360" w:lineRule="auto"/>
        <w:ind w:firstLine="640" w:firstLineChars="200"/>
      </w:pPr>
      <w:r>
        <w:rPr>
          <w:rFonts w:hint="eastAsia" w:ascii="仿宋" w:hAnsi="仿宋" w:cs="仿宋"/>
          <w:szCs w:val="32"/>
        </w:rPr>
        <w:t>培养适应我国卫生健康事业发展需要，德智体美劳全面发展，有家国情怀、批判性思维、创造创新能力，懂交流、善合作，具有良好职业道德、人文素养、专业素质和创新精神，掌握坚实的医学基础理论、基本知识和基本技能，具备较强的临床思维、临床实践能力，对基础医学研究，临床医学研究以及学科交叉研究有一定的科研能力和创新能力，具备较强的自主学习与终身学习能力，能独立、规范承担临床常见病、多发病的预防和诊治工作的高素质卓越临床医师。</w:t>
      </w:r>
      <w:r>
        <w:rPr>
          <w:rFonts w:ascii="仿宋" w:hAnsi="仿宋" w:cs="仿宋"/>
          <w:szCs w:val="32"/>
        </w:rPr>
        <w:t>学生毕业后5年</w:t>
      </w:r>
      <w:r>
        <w:rPr>
          <w:rFonts w:hint="eastAsia" w:ascii="仿宋" w:hAnsi="仿宋" w:cs="仿宋"/>
          <w:szCs w:val="32"/>
        </w:rPr>
        <w:t>经过</w:t>
      </w:r>
      <w:r>
        <w:rPr>
          <w:rFonts w:ascii="仿宋" w:hAnsi="仿宋" w:cs="仿宋"/>
          <w:szCs w:val="32"/>
        </w:rPr>
        <w:t>专业领域实践锻炼，</w:t>
      </w:r>
      <w:r>
        <w:rPr>
          <w:rFonts w:hint="eastAsia" w:ascii="仿宋" w:hAnsi="仿宋" w:cs="仿宋"/>
          <w:b/>
          <w:bCs/>
          <w:szCs w:val="32"/>
        </w:rPr>
        <w:t>最终</w:t>
      </w:r>
      <w:r>
        <w:rPr>
          <w:rFonts w:hint="eastAsia" w:ascii="仿宋" w:hAnsi="仿宋" w:cs="仿宋"/>
          <w:b/>
          <w:bCs/>
          <w:szCs w:val="32"/>
          <w:lang w:val="en-US" w:eastAsia="zh-CN"/>
        </w:rPr>
        <w:t>可成长为</w:t>
      </w:r>
      <w:r>
        <w:rPr>
          <w:rFonts w:hint="eastAsia" w:ascii="仿宋" w:hAnsi="仿宋" w:cs="仿宋"/>
          <w:b/>
          <w:bCs/>
          <w:szCs w:val="32"/>
        </w:rPr>
        <w:t>具有学科交叉思维的卓越医学人才。</w:t>
      </w:r>
    </w:p>
    <w:p>
      <w:pPr>
        <w:pStyle w:val="2"/>
        <w:spacing w:before="156" w:after="156"/>
        <w:ind w:firstLine="640" w:firstLineChars="200"/>
      </w:pPr>
      <w:r>
        <w:rPr>
          <w:rFonts w:hint="eastAsia"/>
        </w:rPr>
        <w:t>三、毕业要求</w:t>
      </w:r>
    </w:p>
    <w:p>
      <w:pPr>
        <w:ind w:firstLine="640"/>
      </w:pPr>
      <w:r>
        <w:rPr>
          <w:rFonts w:hint="eastAsia"/>
        </w:rPr>
        <w:t>（一）总体要求</w:t>
      </w:r>
    </w:p>
    <w:p>
      <w:pPr>
        <w:spacing w:line="360" w:lineRule="auto"/>
        <w:ind w:firstLine="640" w:firstLineChars="200"/>
      </w:pPr>
      <w:r>
        <w:rPr>
          <w:rFonts w:hint="eastAsia" w:ascii="仿宋" w:hAnsi="仿宋" w:cs="仿宋"/>
          <w:szCs w:val="32"/>
        </w:rPr>
        <w:t>临床医学本科专业毕业生应达到的基本要求分为四个领域：科学和学术、临床能力、健康与社会、职业素养。</w:t>
      </w:r>
    </w:p>
    <w:p>
      <w:pPr>
        <w:ind w:firstLine="640"/>
        <w:rPr>
          <w:rFonts w:hint="eastAsia" w:eastAsia="仿宋"/>
          <w:lang w:val="en-US" w:eastAsia="zh-CN"/>
        </w:rPr>
      </w:pPr>
      <w:r>
        <w:rPr>
          <w:rFonts w:hint="eastAsia"/>
        </w:rPr>
        <w:t>（二）毕业要求</w:t>
      </w:r>
      <w:r>
        <w:rPr>
          <w:rFonts w:hint="eastAsia"/>
          <w:lang w:val="en-US" w:eastAsia="zh-CN"/>
        </w:rPr>
        <w:t>分解</w:t>
      </w:r>
    </w:p>
    <w:p>
      <w:pPr>
        <w:spacing w:line="360" w:lineRule="auto"/>
        <w:ind w:firstLine="640" w:firstLineChars="200"/>
        <w:rPr>
          <w:rFonts w:ascii="仿宋" w:hAnsi="仿宋" w:cs="仿宋"/>
          <w:szCs w:val="32"/>
        </w:rPr>
      </w:pPr>
      <w:r>
        <w:rPr>
          <w:rFonts w:ascii="仿宋" w:hAnsi="仿宋" w:cs="仿宋"/>
          <w:szCs w:val="32"/>
        </w:rPr>
        <w:t>1.掌握从事</w:t>
      </w:r>
      <w:r>
        <w:rPr>
          <w:rFonts w:hint="eastAsia" w:ascii="仿宋" w:hAnsi="仿宋" w:cs="仿宋"/>
          <w:szCs w:val="32"/>
        </w:rPr>
        <w:t>临床医学</w:t>
      </w:r>
      <w:r>
        <w:rPr>
          <w:rFonts w:ascii="仿宋" w:hAnsi="仿宋" w:cs="仿宋"/>
          <w:szCs w:val="32"/>
        </w:rPr>
        <w:t>专业所需的</w:t>
      </w:r>
      <w:r>
        <w:rPr>
          <w:rFonts w:hint="eastAsia" w:ascii="仿宋" w:hAnsi="仿宋" w:cs="仿宋"/>
          <w:szCs w:val="32"/>
        </w:rPr>
        <w:t>科学</w:t>
      </w:r>
      <w:r>
        <w:rPr>
          <w:rFonts w:ascii="仿宋" w:hAnsi="仿宋" w:cs="仿宋"/>
          <w:szCs w:val="32"/>
        </w:rPr>
        <w:t>知识、</w:t>
      </w:r>
      <w:r>
        <w:rPr>
          <w:rFonts w:hint="eastAsia" w:ascii="仿宋" w:hAnsi="仿宋" w:cs="仿宋"/>
          <w:szCs w:val="32"/>
        </w:rPr>
        <w:t>科研手段</w:t>
      </w:r>
      <w:r>
        <w:rPr>
          <w:rFonts w:ascii="仿宋" w:hAnsi="仿宋" w:cs="仿宋"/>
          <w:szCs w:val="32"/>
        </w:rPr>
        <w:t>和其他知识；</w:t>
      </w:r>
      <w:r>
        <w:rPr>
          <w:rFonts w:hint="eastAsia" w:ascii="仿宋" w:hAnsi="仿宋" w:cs="仿宋"/>
          <w:szCs w:val="32"/>
          <w:lang w:val="en-US" w:eastAsia="zh-CN"/>
        </w:rPr>
        <w:t>运用</w:t>
      </w:r>
      <w:r>
        <w:rPr>
          <w:rFonts w:hint="eastAsia" w:ascii="仿宋" w:hAnsi="仿宋" w:cs="仿宋"/>
          <w:szCs w:val="32"/>
        </w:rPr>
        <w:t>基于学科交叉进行科研的理念、基础</w:t>
      </w:r>
      <w:r>
        <w:rPr>
          <w:rFonts w:hint="eastAsia" w:ascii="仿宋" w:hAnsi="仿宋" w:cs="仿宋"/>
          <w:szCs w:val="32"/>
          <w:lang w:val="en-US" w:eastAsia="zh-CN"/>
        </w:rPr>
        <w:t>学科</w:t>
      </w:r>
      <w:r>
        <w:rPr>
          <w:rFonts w:hint="eastAsia" w:ascii="仿宋" w:hAnsi="仿宋" w:cs="仿宋"/>
          <w:szCs w:val="32"/>
        </w:rPr>
        <w:t>知识和</w:t>
      </w:r>
      <w:r>
        <w:rPr>
          <w:rFonts w:hint="eastAsia" w:ascii="仿宋" w:hAnsi="仿宋" w:cs="仿宋"/>
          <w:szCs w:val="32"/>
          <w:lang w:val="en-US" w:eastAsia="zh-CN"/>
        </w:rPr>
        <w:t>交叉</w:t>
      </w:r>
      <w:r>
        <w:rPr>
          <w:rFonts w:hint="eastAsia" w:ascii="仿宋" w:hAnsi="仿宋" w:cs="仿宋"/>
          <w:szCs w:val="32"/>
        </w:rPr>
        <w:t>研究手段。</w:t>
      </w:r>
    </w:p>
    <w:p>
      <w:pPr>
        <w:spacing w:line="360" w:lineRule="auto"/>
        <w:ind w:firstLine="640" w:firstLineChars="200"/>
        <w:rPr>
          <w:rFonts w:ascii="仿宋" w:hAnsi="仿宋" w:cs="仿宋"/>
          <w:szCs w:val="32"/>
        </w:rPr>
      </w:pPr>
      <w:r>
        <w:rPr>
          <w:rFonts w:ascii="仿宋" w:hAnsi="仿宋" w:cs="仿宋"/>
          <w:szCs w:val="32"/>
        </w:rPr>
        <w:t>2.</w:t>
      </w:r>
      <w:r>
        <w:rPr>
          <w:rFonts w:hint="eastAsia" w:ascii="仿宋" w:hAnsi="仿宋" w:cs="仿宋"/>
          <w:szCs w:val="32"/>
          <w:lang w:val="en-US" w:eastAsia="zh-CN"/>
        </w:rPr>
        <w:t>能够调用</w:t>
      </w:r>
      <w:r>
        <w:rPr>
          <w:rFonts w:ascii="仿宋" w:hAnsi="仿宋" w:cs="仿宋"/>
          <w:szCs w:val="32"/>
        </w:rPr>
        <w:t>从事</w:t>
      </w:r>
      <w:r>
        <w:rPr>
          <w:rFonts w:hint="eastAsia" w:ascii="仿宋" w:hAnsi="仿宋" w:cs="仿宋"/>
          <w:szCs w:val="32"/>
        </w:rPr>
        <w:t>临床医学</w:t>
      </w:r>
      <w:r>
        <w:rPr>
          <w:rFonts w:ascii="仿宋" w:hAnsi="仿宋" w:cs="仿宋"/>
          <w:szCs w:val="32"/>
        </w:rPr>
        <w:t>专业所需的</w:t>
      </w:r>
      <w:r>
        <w:rPr>
          <w:rFonts w:hint="eastAsia" w:ascii="仿宋" w:hAnsi="仿宋" w:cs="仿宋"/>
          <w:szCs w:val="32"/>
        </w:rPr>
        <w:t>临床能力及技能操作相关</w:t>
      </w:r>
      <w:r>
        <w:rPr>
          <w:rFonts w:ascii="仿宋" w:hAnsi="仿宋" w:cs="仿宋"/>
          <w:szCs w:val="32"/>
        </w:rPr>
        <w:t>知识；</w:t>
      </w:r>
    </w:p>
    <w:p>
      <w:pPr>
        <w:spacing w:line="360" w:lineRule="auto"/>
        <w:ind w:firstLine="640" w:firstLineChars="200"/>
        <w:rPr>
          <w:rFonts w:hint="eastAsia" w:ascii="仿宋" w:hAnsi="仿宋" w:cs="仿宋"/>
          <w:szCs w:val="32"/>
        </w:rPr>
      </w:pPr>
      <w:r>
        <w:rPr>
          <w:rFonts w:hint="eastAsia" w:ascii="仿宋" w:hAnsi="仿宋" w:cs="仿宋"/>
          <w:szCs w:val="32"/>
        </w:rPr>
        <w:t>3.</w:t>
      </w:r>
      <w:r>
        <w:rPr>
          <w:rFonts w:hint="eastAsia" w:ascii="仿宋" w:hAnsi="仿宋" w:cs="仿宋"/>
          <w:szCs w:val="32"/>
          <w:lang w:val="en-US" w:eastAsia="zh-CN"/>
        </w:rPr>
        <w:t>能够具备</w:t>
      </w:r>
      <w:r>
        <w:rPr>
          <w:rFonts w:hint="eastAsia" w:ascii="仿宋" w:hAnsi="仿宋" w:cs="仿宋"/>
          <w:szCs w:val="32"/>
        </w:rPr>
        <w:t>从事临床医学专业所需的健康与社会领域相关专业能力；</w:t>
      </w:r>
    </w:p>
    <w:p>
      <w:pPr>
        <w:spacing w:line="360" w:lineRule="auto"/>
        <w:ind w:firstLine="640" w:firstLineChars="200"/>
        <w:rPr>
          <w:rFonts w:hint="eastAsia" w:ascii="仿宋" w:hAnsi="仿宋" w:eastAsia="仿宋" w:cs="仿宋"/>
          <w:szCs w:val="32"/>
          <w:highlight w:val="none"/>
          <w:lang w:eastAsia="zh-CN"/>
        </w:rPr>
      </w:pPr>
      <w:r>
        <w:rPr>
          <w:rFonts w:hint="eastAsia" w:ascii="仿宋" w:hAnsi="仿宋" w:cs="仿宋"/>
          <w:szCs w:val="32"/>
        </w:rPr>
        <w:t>4.</w:t>
      </w:r>
      <w:r>
        <w:rPr>
          <w:rFonts w:hint="eastAsia" w:ascii="仿宋" w:hAnsi="仿宋" w:cs="仿宋"/>
          <w:szCs w:val="32"/>
          <w:lang w:val="en-US" w:eastAsia="zh-CN"/>
        </w:rPr>
        <w:t>形成</w:t>
      </w:r>
      <w:r>
        <w:rPr>
          <w:rFonts w:hint="eastAsia" w:ascii="仿宋" w:hAnsi="仿宋" w:cs="仿宋"/>
          <w:szCs w:val="32"/>
        </w:rPr>
        <w:t>从事临床医学专业所需的职业素养。</w:t>
      </w:r>
    </w:p>
    <w:tbl>
      <w:tblPr>
        <w:tblStyle w:val="6"/>
        <w:tblW w:w="4835" w:type="pc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5"/>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cs="仿宋"/>
                <w:kern w:val="0"/>
                <w:szCs w:val="32"/>
              </w:rPr>
            </w:pPr>
            <w:r>
              <w:rPr>
                <w:rFonts w:hint="eastAsia" w:ascii="仿宋" w:hAnsi="仿宋" w:cs="仿宋"/>
                <w:szCs w:val="32"/>
              </w:rPr>
              <w:t>毕业要求分解</w:t>
            </w: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szCs w:val="32"/>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6" w:type="pct"/>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 w:hAnsi="仿宋" w:cs="仿宋"/>
                <w:kern w:val="0"/>
                <w:szCs w:val="32"/>
              </w:rPr>
            </w:pPr>
            <w:r>
              <w:rPr>
                <w:rFonts w:hint="eastAsia" w:ascii="仿宋" w:hAnsi="仿宋" w:cs="仿宋"/>
                <w:szCs w:val="32"/>
              </w:rPr>
              <w:t>1．科学和学术领域</w:t>
            </w: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1.1具备宽厚的自然科学基础知识、广泛的人文社会科学知识、坚实的医学基础和临床学科基础知识、基本的预防医学和康复医学知识，并能用于指导未来的学习和医学实践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1.2能够应用医学等科学知识处理个体、群体和卫生系统中与医学或者健康相关的问题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1.3掌握生命各阶段常见疾病的预防以及疾病的病因、发病机制、病程、临床表现、诊断、治疗、转归、预后及康复的知识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1.4能够获取、甄别、理解并应用医学及交叉学科等科学文献中的证据，能够完成医学+</w:t>
            </w:r>
            <w:r>
              <w:rPr>
                <w:rFonts w:ascii="仿宋" w:hAnsi="仿宋" w:cs="仿宋"/>
                <w:kern w:val="0"/>
                <w:szCs w:val="32"/>
              </w:rPr>
              <w:t>X</w:t>
            </w:r>
            <w:r>
              <w:rPr>
                <w:rFonts w:hint="eastAsia" w:ascii="仿宋" w:hAnsi="仿宋" w:cs="仿宋"/>
                <w:kern w:val="0"/>
                <w:szCs w:val="32"/>
              </w:rPr>
              <w:t>科研设计，并完成部分研究工作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1.5 能够掌握中医药学的基本特点和诊疗基本原则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1.6掌握并应用科学方法，用于指导专业学习和医学实践，用于进行专业相关的科研探索、从事临床医学科学研究，系统地完成科研课题项目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bottom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1.7能够在临床、科研、教学等工作中进行一定的国际</w:t>
            </w:r>
            <w:r>
              <w:rPr>
                <w:rFonts w:hint="eastAsia" w:ascii="仿宋" w:hAnsi="仿宋" w:cs="仿宋"/>
                <w:kern w:val="0"/>
                <w:szCs w:val="32"/>
                <w:lang w:val="en-US" w:eastAsia="zh-CN"/>
              </w:rPr>
              <w:t>化培养</w:t>
            </w:r>
            <w:r>
              <w:rPr>
                <w:rFonts w:hint="eastAsia" w:ascii="仿宋" w:hAnsi="仿宋" w:cs="仿宋"/>
                <w:kern w:val="0"/>
                <w:szCs w:val="32"/>
              </w:rPr>
              <w:t>，并熟练使用外语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 w:hAnsi="仿宋" w:cs="仿宋"/>
                <w:kern w:val="0"/>
                <w:szCs w:val="32"/>
              </w:rPr>
            </w:pPr>
            <w:r>
              <w:rPr>
                <w:rFonts w:hint="eastAsia" w:ascii="仿宋" w:hAnsi="仿宋" w:cs="仿宋"/>
                <w:szCs w:val="32"/>
              </w:rPr>
              <w:t xml:space="preserve">2．临床能力领域 </w:t>
            </w: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仿宋" w:hAnsi="仿宋" w:eastAsia="仿宋" w:cs="仿宋"/>
                <w:kern w:val="0"/>
                <w:szCs w:val="32"/>
                <w:lang w:val="en-US" w:eastAsia="zh-CN"/>
              </w:rPr>
            </w:pPr>
            <w:r>
              <w:rPr>
                <w:rFonts w:hint="eastAsia" w:ascii="仿宋" w:hAnsi="仿宋" w:cs="仿宋"/>
                <w:kern w:val="0"/>
                <w:szCs w:val="32"/>
              </w:rPr>
              <w:t>2.1 具有良好的交流沟通能力，能够与患者及其家属、同行和其他卫生专业人员等进行有效的交流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2.2能够全面、系统、正确地采集病史，系统、规范地进行体格检查及精神状态评价，规范地书写中英文病历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2.3能够依据病史和体格检查中的发现，结合患者的病情、安全和成本效益等因素，选择适宜的临床检查方法，对检查结果能做出判断和解释，形成初步诊断，进行鉴别诊断，提出合理的治疗原则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2.4能够使患者及其家属或监护人充分理解病情、诊疗方案的风险和益处，同患者及其家属或监护人进行沟通，并共同制订诊疗计划。及时向患者及其家属或监护人提供相关信息，使他们在充分知情的前提下选择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2.5能</w:t>
            </w:r>
            <w:r>
              <w:rPr>
                <w:rFonts w:hint="eastAsia" w:ascii="仿宋" w:hAnsi="仿宋" w:cs="仿宋"/>
                <w:kern w:val="0"/>
                <w:szCs w:val="32"/>
                <w:highlight w:val="none"/>
              </w:rPr>
              <w:t>够</w:t>
            </w:r>
            <w:r>
              <w:rPr>
                <w:rFonts w:hint="eastAsia" w:ascii="仿宋" w:hAnsi="仿宋" w:cs="仿宋"/>
                <w:kern w:val="0"/>
                <w:szCs w:val="32"/>
                <w:highlight w:val="none"/>
                <w:lang w:val="en-US" w:eastAsia="zh-CN"/>
              </w:rPr>
              <w:t>运用循证医学，结合专业技能和临床经验，</w:t>
            </w:r>
            <w:r>
              <w:rPr>
                <w:rFonts w:hint="eastAsia" w:ascii="仿宋" w:hAnsi="仿宋" w:cs="仿宋"/>
                <w:kern w:val="0"/>
                <w:szCs w:val="32"/>
                <w:highlight w:val="none"/>
              </w:rPr>
              <w:t>将疾</w:t>
            </w:r>
            <w:r>
              <w:rPr>
                <w:rFonts w:hint="eastAsia" w:ascii="仿宋" w:hAnsi="仿宋" w:cs="仿宋"/>
                <w:kern w:val="0"/>
                <w:szCs w:val="32"/>
              </w:rPr>
              <w:t>病预防、早期发现、卫生保健和慢性疾病管理等知识和理念应用于临床实践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2.6能够选择并安全地实施常用的临床基本操作，根据不断获取的客观证据做出科学的判断，在上级医师指导下，制定安全、有效、经济的治疗方案，用药符合合理用药原则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2.7具有处理临床常见急症的能力，能够发现并评价病情的变化及严重程度，对需要紧急处理的患者进行可能的急救处理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2.8能够掌握临终患者的治疗原则，沟通患者家属或监护人，避免不必要的检查或治疗。用对症、心理支持等姑息治疗的方法来达到人道主义的目的，提高舒适度并使患者获得应有的尊严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2.9</w:t>
            </w:r>
            <w:r>
              <w:rPr>
                <w:rFonts w:hint="eastAsia" w:ascii="仿宋" w:hAnsi="仿宋" w:cs="仿宋"/>
                <w:kern w:val="0"/>
                <w:szCs w:val="32"/>
                <w:highlight w:val="none"/>
              </w:rPr>
              <w:t>能够</w:t>
            </w:r>
            <w:r>
              <w:rPr>
                <w:rFonts w:hint="eastAsia" w:ascii="仿宋" w:hAnsi="仿宋" w:cs="仿宋"/>
                <w:kern w:val="0"/>
                <w:szCs w:val="32"/>
                <w:highlight w:val="none"/>
                <w:lang w:val="en-US" w:eastAsia="zh-CN"/>
              </w:rPr>
              <w:t>运用医学统计学</w:t>
            </w:r>
            <w:r>
              <w:rPr>
                <w:rFonts w:hint="eastAsia" w:ascii="仿宋" w:hAnsi="仿宋" w:cs="仿宋"/>
                <w:kern w:val="0"/>
                <w:szCs w:val="32"/>
                <w:highlight w:val="none"/>
              </w:rPr>
              <w:t>在临床信息系统中有效地检索、解读</w:t>
            </w:r>
            <w:r>
              <w:rPr>
                <w:rFonts w:hint="eastAsia" w:ascii="仿宋" w:hAnsi="仿宋" w:cs="仿宋"/>
                <w:kern w:val="0"/>
                <w:szCs w:val="32"/>
              </w:rPr>
              <w:t>和记录信息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kern w:val="0"/>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2.10具有临床科研能力及临床管理能力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restart"/>
            <w:tcBorders>
              <w:top w:val="single" w:color="auto" w:sz="4" w:space="0"/>
              <w:left w:val="single" w:color="auto" w:sz="4" w:space="0"/>
              <w:right w:val="single" w:color="auto" w:sz="4" w:space="0"/>
            </w:tcBorders>
            <w:noWrap w:val="0"/>
            <w:vAlign w:val="center"/>
          </w:tcPr>
          <w:p>
            <w:pPr>
              <w:rPr>
                <w:rFonts w:hint="eastAsia" w:ascii="仿宋" w:hAnsi="仿宋" w:cs="仿宋"/>
                <w:kern w:val="0"/>
                <w:szCs w:val="32"/>
              </w:rPr>
            </w:pPr>
            <w:r>
              <w:rPr>
                <w:rFonts w:hint="eastAsia" w:ascii="仿宋" w:hAnsi="仿宋" w:cs="仿宋"/>
                <w:szCs w:val="32"/>
              </w:rPr>
              <w:t>3．健康与社会领域</w:t>
            </w: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3.1具有保护并促进个体和人群健康的责任意识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3.2了解影响人群健康、疾病诊断和有效治疗的因素，具有进行人群健康检查评估、疾病筛查、疾病预防的专业知识和能力，能够在不同情境下以不同的角色与不同的人群进行有效沟通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3.3掌握缓解与改善疾患和残障以及临终看护的有关知识，能够进行健康宣教与生活指导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3.4了解医院医疗质量保障和医疗安全管理体系，明确自己的业务能力与权限，重视患者安全，及时识别对患者不利的危险因素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3.5解释和评估人群的健康检查和预防措施，包括人群健康状况的监测、患者随访、用药、康复治疗及其他方面的指导等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center"/>
          </w:tcPr>
          <w:p>
            <w:pPr>
              <w:rPr>
                <w:rFonts w:hint="eastAsia" w:ascii="仿宋" w:hAnsi="仿宋" w:cs="仿宋"/>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3.6了解国家医疗卫生服务体系、医疗保障体及应急体系和医学教育体系;了解医药卫生体制改革的基本情况和最新进展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bottom w:val="single" w:color="auto" w:sz="4" w:space="0"/>
              <w:right w:val="single" w:color="auto" w:sz="4" w:space="0"/>
            </w:tcBorders>
            <w:noWrap w:val="0"/>
            <w:vAlign w:val="center"/>
          </w:tcPr>
          <w:p>
            <w:pPr>
              <w:rPr>
                <w:rFonts w:hint="eastAsia" w:ascii="仿宋" w:hAnsi="仿宋" w:cs="仿宋"/>
                <w:szCs w:val="32"/>
              </w:rPr>
            </w:pP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3.7能够理解全球健康问题以及健康和疾病的决定因素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restart"/>
            <w:tcBorders>
              <w:top w:val="single" w:color="auto" w:sz="4" w:space="0"/>
              <w:left w:val="single" w:color="auto" w:sz="4" w:space="0"/>
              <w:right w:val="single" w:color="auto" w:sz="4" w:space="0"/>
            </w:tcBorders>
            <w:noWrap w:val="0"/>
            <w:vAlign w:val="center"/>
          </w:tcPr>
          <w:p>
            <w:pPr>
              <w:rPr>
                <w:rFonts w:hint="eastAsia" w:ascii="仿宋" w:hAnsi="仿宋" w:cs="仿宋"/>
                <w:szCs w:val="32"/>
              </w:rPr>
            </w:pPr>
            <w:r>
              <w:rPr>
                <w:rFonts w:hint="eastAsia" w:ascii="仿宋" w:hAnsi="仿宋" w:cs="仿宋"/>
                <w:szCs w:val="32"/>
              </w:rPr>
              <w:t xml:space="preserve">4．职业素养领域 </w:t>
            </w:r>
          </w:p>
        </w:tc>
        <w:tc>
          <w:tcPr>
            <w:tcW w:w="310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cs="仿宋"/>
                <w:kern w:val="0"/>
                <w:szCs w:val="32"/>
              </w:rPr>
            </w:pPr>
            <w:r>
              <w:rPr>
                <w:rFonts w:hint="eastAsia" w:ascii="仿宋" w:hAnsi="仿宋" w:cs="仿宋"/>
                <w:kern w:val="0"/>
                <w:szCs w:val="32"/>
              </w:rPr>
              <w:t>4.1践行白求恩精神，树立正确的世界观、人生观、价值观，热爱祖国，忠于人民，遵纪守法，愿为祖国卫生事业的发展和人类身心健康奋斗终生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4.2能够根据《中国医师道德准则》为所有患者提供人道主义的医疗服务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4.3理解医疗卫生领域职业精神的内涵，具有同理心，充分尊重并理解患者，遵从医学伦理原则，具备严谨的工作作风和优良的医德医风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4.4能</w:t>
            </w:r>
            <w:r>
              <w:rPr>
                <w:rFonts w:hint="eastAsia" w:ascii="仿宋" w:hAnsi="仿宋" w:cs="仿宋"/>
                <w:kern w:val="0"/>
                <w:szCs w:val="32"/>
                <w:highlight w:val="none"/>
              </w:rPr>
              <w:t>够掌握医学伦理学的主</w:t>
            </w:r>
            <w:r>
              <w:rPr>
                <w:rFonts w:hint="eastAsia" w:ascii="仿宋" w:hAnsi="仿宋" w:cs="仿宋"/>
                <w:kern w:val="0"/>
                <w:szCs w:val="32"/>
              </w:rPr>
              <w:t>要原理，并将其应用于医疗服务中。能够与患者及其家属、同行和其他卫生专业人员等有效地沟通伦理问题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4.5具备关爱病人、尊重病人、保护病人隐私的人文观念，具备以预防疾病发生、减轻和驱除患者的病痛为己任的精神，认识到提供临终关怀的道德责任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4.6具备健康的体魄和健全的心理，了解影响医生健康的因素，并注意在医疗服务中有意识地控制这些因素，同时知晓自身健康对患者可能构成的风险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4.7实事求是的科学态度，积极的科研创新精神，敢于怀疑和验证的批判精神，较强的国际合作与竞争意识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4.8能够了解并遵守医疗行业的基本法律法规和职业道德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4.9尊重其他卫生从业人员，并注重相互合作和学习。形成真诚、正直、团队合作和领导力等素养，具有良好的团队合作精神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4.10具备传授医学知识、医疗经验的能力，能进行基本的专业教学和医疗科普活动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Borders>
              <w:left w:val="single" w:color="auto" w:sz="4" w:space="0"/>
              <w:right w:val="single" w:color="auto" w:sz="4" w:space="0"/>
            </w:tcBorders>
            <w:noWrap w:val="0"/>
            <w:vAlign w:val="top"/>
          </w:tcPr>
          <w:p>
            <w:pPr>
              <w:rPr>
                <w:rFonts w:hint="eastAsia" w:ascii="仿宋" w:hAnsi="仿宋" w:cs="仿宋"/>
                <w:szCs w:val="32"/>
              </w:rPr>
            </w:pPr>
          </w:p>
        </w:tc>
        <w:tc>
          <w:tcPr>
            <w:tcW w:w="3103" w:type="pct"/>
            <w:noWrap w:val="0"/>
            <w:vAlign w:val="top"/>
          </w:tcPr>
          <w:p>
            <w:pPr>
              <w:spacing w:line="360" w:lineRule="auto"/>
              <w:rPr>
                <w:rFonts w:hint="eastAsia" w:ascii="仿宋" w:hAnsi="仿宋" w:cs="仿宋"/>
                <w:kern w:val="0"/>
                <w:szCs w:val="32"/>
              </w:rPr>
            </w:pPr>
            <w:r>
              <w:rPr>
                <w:rFonts w:hint="eastAsia" w:ascii="仿宋" w:hAnsi="仿宋" w:cs="仿宋"/>
                <w:kern w:val="0"/>
                <w:szCs w:val="32"/>
              </w:rPr>
              <w:t>4.11树立自主学习、终身学习的观念，认识到持续自我完善的重要性，不断追求卓越</w:t>
            </w:r>
          </w:p>
        </w:tc>
      </w:tr>
    </w:tbl>
    <w:p/>
    <w:p>
      <w:pPr>
        <w:pStyle w:val="2"/>
        <w:spacing w:before="156" w:after="156"/>
        <w:ind w:firstLine="640" w:firstLineChars="200"/>
      </w:pPr>
      <w:r>
        <w:rPr>
          <w:rFonts w:hint="eastAsia"/>
        </w:rPr>
        <w:t>四、毕业标准</w:t>
      </w:r>
    </w:p>
    <w:p>
      <w:pPr>
        <w:ind w:firstLine="640" w:firstLineChars="200"/>
      </w:pPr>
      <w:r>
        <w:rPr>
          <w:rFonts w:hint="eastAsia"/>
        </w:rPr>
        <w:t>通过培养方案规定的全部教学环节，达到本专业各环节规定的总学分</w:t>
      </w:r>
      <w:r>
        <w:rPr>
          <w:rFonts w:hint="eastAsia"/>
          <w:lang w:val="en-US" w:eastAsia="zh-CN"/>
        </w:rPr>
        <w:t>232</w:t>
      </w:r>
      <w:r>
        <w:rPr>
          <w:rFonts w:hint="eastAsia"/>
        </w:rPr>
        <w:t>学分。其中课程教学为</w:t>
      </w:r>
      <w:r>
        <w:rPr>
          <w:rFonts w:hint="eastAsia"/>
          <w:lang w:val="en-US" w:eastAsia="zh-CN"/>
        </w:rPr>
        <w:t>156</w:t>
      </w:r>
      <w:r>
        <w:rPr>
          <w:rFonts w:hint="eastAsia"/>
        </w:rPr>
        <w:t>学分，占比</w:t>
      </w:r>
      <w:r>
        <w:rPr>
          <w:rFonts w:hint="eastAsia"/>
          <w:lang w:val="en-US" w:eastAsia="zh-CN"/>
        </w:rPr>
        <w:t>67.2%</w:t>
      </w:r>
      <w:r>
        <w:rPr>
          <w:rFonts w:hint="eastAsia"/>
        </w:rPr>
        <w:t>，实践教学环节为</w:t>
      </w:r>
      <w:r>
        <w:rPr>
          <w:rFonts w:hint="eastAsia"/>
          <w:lang w:val="en-US" w:eastAsia="zh-CN"/>
        </w:rPr>
        <w:t>76</w:t>
      </w:r>
      <w:r>
        <w:rPr>
          <w:rFonts w:hint="eastAsia"/>
        </w:rPr>
        <w:t>学分，占比</w:t>
      </w:r>
      <w:r>
        <w:rPr>
          <w:rFonts w:hint="eastAsia"/>
          <w:lang w:val="en-US" w:eastAsia="zh-CN"/>
        </w:rPr>
        <w:t>32.8%</w:t>
      </w:r>
      <w:r>
        <w:rPr>
          <w:rFonts w:hint="eastAsia"/>
        </w:rPr>
        <w:t>。</w:t>
      </w:r>
    </w:p>
    <w:p>
      <w:pPr>
        <w:pStyle w:val="2"/>
        <w:spacing w:before="156" w:after="156"/>
      </w:pPr>
      <w:r>
        <w:rPr>
          <w:rFonts w:hint="eastAsia"/>
        </w:rPr>
        <w:t>五、学制与学位授予</w:t>
      </w:r>
    </w:p>
    <w:p>
      <w:pPr>
        <w:spacing w:line="360" w:lineRule="auto"/>
        <w:ind w:firstLine="640" w:firstLineChars="200"/>
        <w:rPr>
          <w:rStyle w:val="9"/>
          <w:rFonts w:ascii="仿宋" w:hAnsi="仿宋" w:cs="仿宋"/>
          <w:b w:val="0"/>
          <w:szCs w:val="32"/>
        </w:rPr>
      </w:pPr>
      <w:r>
        <w:rPr>
          <w:rStyle w:val="9"/>
          <w:rFonts w:ascii="仿宋" w:hAnsi="仿宋" w:cs="仿宋"/>
          <w:b w:val="0"/>
          <w:szCs w:val="32"/>
        </w:rPr>
        <w:t>一般为五年</w:t>
      </w:r>
      <w:r>
        <w:rPr>
          <w:rStyle w:val="9"/>
          <w:rFonts w:hint="eastAsia" w:ascii="仿宋" w:hAnsi="仿宋" w:cs="仿宋"/>
          <w:b w:val="0"/>
          <w:szCs w:val="32"/>
        </w:rPr>
        <w:t>。</w:t>
      </w:r>
    </w:p>
    <w:p>
      <w:pPr>
        <w:spacing w:line="360" w:lineRule="auto"/>
        <w:ind w:firstLine="640" w:firstLineChars="200"/>
      </w:pPr>
      <w:r>
        <w:rPr>
          <w:rStyle w:val="9"/>
          <w:rFonts w:ascii="仿宋" w:hAnsi="仿宋" w:cs="仿宋"/>
          <w:b w:val="0"/>
          <w:szCs w:val="32"/>
        </w:rPr>
        <w:t>授予</w:t>
      </w:r>
      <w:r>
        <w:rPr>
          <w:rStyle w:val="9"/>
          <w:rFonts w:hint="eastAsia" w:ascii="仿宋" w:hAnsi="仿宋" w:cs="仿宋"/>
          <w:b w:val="0"/>
          <w:szCs w:val="32"/>
        </w:rPr>
        <w:t>医学</w:t>
      </w:r>
      <w:r>
        <w:rPr>
          <w:rStyle w:val="9"/>
          <w:rFonts w:ascii="仿宋" w:hAnsi="仿宋" w:cs="仿宋"/>
          <w:b w:val="0"/>
          <w:szCs w:val="32"/>
        </w:rPr>
        <w:t>学士学位</w:t>
      </w:r>
      <w:r>
        <w:rPr>
          <w:rStyle w:val="9"/>
          <w:rFonts w:hint="eastAsia" w:ascii="仿宋" w:hAnsi="仿宋" w:cs="仿宋"/>
          <w:b w:val="0"/>
          <w:szCs w:val="32"/>
        </w:rPr>
        <w:t>。</w:t>
      </w:r>
    </w:p>
    <w:p>
      <w:pPr>
        <w:sectPr>
          <w:pgSz w:w="11906" w:h="16838"/>
          <w:pgMar w:top="1440" w:right="1800" w:bottom="1440" w:left="1800" w:header="851" w:footer="992" w:gutter="0"/>
          <w:lnNumType w:countBy="1" w:restart="continuous"/>
          <w:cols w:space="425" w:num="1"/>
          <w:docGrid w:type="lines" w:linePitch="312" w:charSpace="0"/>
        </w:sectPr>
      </w:pPr>
    </w:p>
    <w:p>
      <w:pPr>
        <w:pStyle w:val="2"/>
        <w:spacing w:before="156" w:after="156"/>
        <w:ind w:firstLine="640" w:firstLineChars="200"/>
      </w:pPr>
      <w:r>
        <w:t>六、课程设置</w:t>
      </w:r>
    </w:p>
    <w:tbl>
      <w:tblPr>
        <w:tblStyle w:val="6"/>
        <w:tblW w:w="5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545"/>
        <w:gridCol w:w="870"/>
        <w:gridCol w:w="1483"/>
        <w:gridCol w:w="2301"/>
        <w:gridCol w:w="545"/>
        <w:gridCol w:w="835"/>
        <w:gridCol w:w="819"/>
        <w:gridCol w:w="886"/>
        <w:gridCol w:w="767"/>
        <w:gridCol w:w="835"/>
        <w:gridCol w:w="733"/>
        <w:gridCol w:w="1159"/>
        <w:gridCol w:w="83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362" w:type="pct"/>
            <w:gridSpan w:val="2"/>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课程类别</w:t>
            </w:r>
          </w:p>
        </w:tc>
        <w:tc>
          <w:tcPr>
            <w:tcW w:w="287"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课程性质</w:t>
            </w:r>
          </w:p>
        </w:tc>
        <w:tc>
          <w:tcPr>
            <w:tcW w:w="490"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课程代码</w:t>
            </w:r>
          </w:p>
        </w:tc>
        <w:tc>
          <w:tcPr>
            <w:tcW w:w="760"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课程名称</w:t>
            </w:r>
          </w:p>
        </w:tc>
        <w:tc>
          <w:tcPr>
            <w:tcW w:w="180"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总学分</w:t>
            </w:r>
          </w:p>
        </w:tc>
        <w:tc>
          <w:tcPr>
            <w:tcW w:w="275"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理论学分</w:t>
            </w:r>
          </w:p>
        </w:tc>
        <w:tc>
          <w:tcPr>
            <w:tcW w:w="270"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实践学分</w:t>
            </w:r>
          </w:p>
        </w:tc>
        <w:tc>
          <w:tcPr>
            <w:tcW w:w="292"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总学时</w:t>
            </w:r>
          </w:p>
        </w:tc>
        <w:tc>
          <w:tcPr>
            <w:tcW w:w="253"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理论</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学时</w:t>
            </w:r>
          </w:p>
        </w:tc>
        <w:tc>
          <w:tcPr>
            <w:tcW w:w="275"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实践</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学时</w:t>
            </w:r>
          </w:p>
        </w:tc>
        <w:tc>
          <w:tcPr>
            <w:tcW w:w="242"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修读</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学期</w:t>
            </w:r>
          </w:p>
        </w:tc>
        <w:tc>
          <w:tcPr>
            <w:tcW w:w="382"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开课单位</w:t>
            </w:r>
          </w:p>
        </w:tc>
        <w:tc>
          <w:tcPr>
            <w:tcW w:w="275"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考核性质</w:t>
            </w:r>
          </w:p>
        </w:tc>
        <w:tc>
          <w:tcPr>
            <w:tcW w:w="649" w:type="pc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82"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通识教育课</w:t>
            </w:r>
          </w:p>
        </w:tc>
        <w:tc>
          <w:tcPr>
            <w:tcW w:w="180"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公共基础课</w:t>
            </w: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ae22392014</w:t>
            </w:r>
          </w:p>
        </w:tc>
        <w:tc>
          <w:tcPr>
            <w:tcW w:w="76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思想道德与法治</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H</w:t>
            </w:r>
            <w:r>
              <w:rPr>
                <w:rFonts w:hint="eastAsia" w:ascii="仿宋" w:hAnsi="仿宋" w:eastAsia="仿宋" w:cs="仿宋"/>
                <w:sz w:val="21"/>
                <w:szCs w:val="21"/>
                <w:highlight w:val="none"/>
                <w:lang w:eastAsia="zh-CN"/>
              </w:rPr>
              <w:t>）</w:t>
            </w:r>
          </w:p>
        </w:tc>
        <w:tc>
          <w:tcPr>
            <w:tcW w:w="18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2.5</w:t>
            </w:r>
          </w:p>
        </w:tc>
        <w:tc>
          <w:tcPr>
            <w:tcW w:w="27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0.5</w:t>
            </w:r>
          </w:p>
        </w:tc>
        <w:tc>
          <w:tcPr>
            <w:tcW w:w="29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52</w:t>
            </w:r>
          </w:p>
        </w:tc>
        <w:tc>
          <w:tcPr>
            <w:tcW w:w="253"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40</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12</w:t>
            </w:r>
          </w:p>
        </w:tc>
        <w:tc>
          <w:tcPr>
            <w:tcW w:w="24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p>
        </w:tc>
        <w:tc>
          <w:tcPr>
            <w:tcW w:w="38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马克思主义学院</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ae22392015</w:t>
            </w:r>
          </w:p>
        </w:tc>
        <w:tc>
          <w:tcPr>
            <w:tcW w:w="76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中国近现代史纲要</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H</w:t>
            </w:r>
            <w:r>
              <w:rPr>
                <w:rFonts w:hint="eastAsia" w:ascii="仿宋" w:hAnsi="仿宋" w:eastAsia="仿宋" w:cs="仿宋"/>
                <w:sz w:val="21"/>
                <w:szCs w:val="21"/>
                <w:highlight w:val="none"/>
                <w:lang w:eastAsia="zh-CN"/>
              </w:rPr>
              <w:t>）</w:t>
            </w:r>
          </w:p>
        </w:tc>
        <w:tc>
          <w:tcPr>
            <w:tcW w:w="18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2.5</w:t>
            </w:r>
          </w:p>
        </w:tc>
        <w:tc>
          <w:tcPr>
            <w:tcW w:w="27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0.5</w:t>
            </w:r>
          </w:p>
        </w:tc>
        <w:tc>
          <w:tcPr>
            <w:tcW w:w="29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52</w:t>
            </w:r>
          </w:p>
        </w:tc>
        <w:tc>
          <w:tcPr>
            <w:tcW w:w="253"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40</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12</w:t>
            </w:r>
          </w:p>
        </w:tc>
        <w:tc>
          <w:tcPr>
            <w:tcW w:w="24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w:t>
            </w:r>
          </w:p>
        </w:tc>
        <w:tc>
          <w:tcPr>
            <w:tcW w:w="38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马克思主义学院</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ae22392016</w:t>
            </w:r>
          </w:p>
        </w:tc>
        <w:tc>
          <w:tcPr>
            <w:tcW w:w="76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马克思主义基本原理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H</w:t>
            </w:r>
            <w:r>
              <w:rPr>
                <w:rFonts w:hint="eastAsia" w:ascii="仿宋" w:hAnsi="仿宋" w:eastAsia="仿宋" w:cs="仿宋"/>
                <w:sz w:val="21"/>
                <w:szCs w:val="21"/>
                <w:highlight w:val="none"/>
                <w:lang w:eastAsia="zh-CN"/>
              </w:rPr>
              <w:t>）</w:t>
            </w:r>
          </w:p>
        </w:tc>
        <w:tc>
          <w:tcPr>
            <w:tcW w:w="18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2.5</w:t>
            </w:r>
          </w:p>
        </w:tc>
        <w:tc>
          <w:tcPr>
            <w:tcW w:w="27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0.5</w:t>
            </w:r>
          </w:p>
        </w:tc>
        <w:tc>
          <w:tcPr>
            <w:tcW w:w="29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52</w:t>
            </w:r>
          </w:p>
        </w:tc>
        <w:tc>
          <w:tcPr>
            <w:tcW w:w="253"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40</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12</w:t>
            </w:r>
          </w:p>
        </w:tc>
        <w:tc>
          <w:tcPr>
            <w:tcW w:w="24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3</w:t>
            </w:r>
          </w:p>
        </w:tc>
        <w:tc>
          <w:tcPr>
            <w:tcW w:w="38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马克思主义学院</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ae22392017</w:t>
            </w:r>
          </w:p>
        </w:tc>
        <w:tc>
          <w:tcPr>
            <w:tcW w:w="76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毛泽东思想和中国特色社会主义理论体系概论</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H</w:t>
            </w:r>
            <w:r>
              <w:rPr>
                <w:rFonts w:hint="eastAsia" w:ascii="仿宋" w:hAnsi="仿宋" w:eastAsia="仿宋" w:cs="仿宋"/>
                <w:sz w:val="21"/>
                <w:szCs w:val="21"/>
                <w:highlight w:val="none"/>
                <w:lang w:eastAsia="zh-CN"/>
              </w:rPr>
              <w:t>）</w:t>
            </w:r>
          </w:p>
        </w:tc>
        <w:tc>
          <w:tcPr>
            <w:tcW w:w="18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2.5</w:t>
            </w:r>
          </w:p>
        </w:tc>
        <w:tc>
          <w:tcPr>
            <w:tcW w:w="27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0.5</w:t>
            </w:r>
          </w:p>
        </w:tc>
        <w:tc>
          <w:tcPr>
            <w:tcW w:w="29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52</w:t>
            </w:r>
          </w:p>
        </w:tc>
        <w:tc>
          <w:tcPr>
            <w:tcW w:w="253"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40</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12</w:t>
            </w:r>
          </w:p>
        </w:tc>
        <w:tc>
          <w:tcPr>
            <w:tcW w:w="24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4</w:t>
            </w:r>
          </w:p>
        </w:tc>
        <w:tc>
          <w:tcPr>
            <w:tcW w:w="38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马克思主义学院</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ae22392019</w:t>
            </w:r>
          </w:p>
        </w:tc>
        <w:tc>
          <w:tcPr>
            <w:tcW w:w="76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形势与政策</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H</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Ⅰ</w:t>
            </w:r>
          </w:p>
        </w:tc>
        <w:tc>
          <w:tcPr>
            <w:tcW w:w="18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270" w:type="pct"/>
            <w:vAlign w:val="center"/>
          </w:tcPr>
          <w:p>
            <w:pPr>
              <w:spacing w:line="200" w:lineRule="exact"/>
              <w:jc w:val="center"/>
              <w:rPr>
                <w:rFonts w:hint="eastAsia" w:ascii="仿宋" w:hAnsi="仿宋" w:eastAsia="仿宋" w:cs="仿宋"/>
                <w:kern w:val="2"/>
                <w:sz w:val="21"/>
                <w:szCs w:val="21"/>
                <w:highlight w:val="none"/>
                <w:lang w:val="en-US" w:eastAsia="zh-CN" w:bidi="ar-SA"/>
              </w:rPr>
            </w:pPr>
          </w:p>
        </w:tc>
        <w:tc>
          <w:tcPr>
            <w:tcW w:w="29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16</w:t>
            </w:r>
          </w:p>
        </w:tc>
        <w:tc>
          <w:tcPr>
            <w:tcW w:w="253"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16</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p>
        </w:tc>
        <w:tc>
          <w:tcPr>
            <w:tcW w:w="24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38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马克思主义学院</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ae22392020</w:t>
            </w:r>
          </w:p>
        </w:tc>
        <w:tc>
          <w:tcPr>
            <w:tcW w:w="76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形势与政策</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H</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Ⅱ</w:t>
            </w:r>
          </w:p>
        </w:tc>
        <w:tc>
          <w:tcPr>
            <w:tcW w:w="180"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270" w:type="pct"/>
            <w:vAlign w:val="center"/>
          </w:tcPr>
          <w:p>
            <w:pPr>
              <w:spacing w:line="200" w:lineRule="exact"/>
              <w:jc w:val="center"/>
              <w:rPr>
                <w:rFonts w:hint="eastAsia" w:ascii="仿宋" w:hAnsi="仿宋" w:eastAsia="仿宋" w:cs="仿宋"/>
                <w:kern w:val="2"/>
                <w:sz w:val="21"/>
                <w:szCs w:val="21"/>
                <w:highlight w:val="none"/>
                <w:lang w:val="en-US" w:eastAsia="zh-CN" w:bidi="ar-SA"/>
              </w:rPr>
            </w:pPr>
          </w:p>
        </w:tc>
        <w:tc>
          <w:tcPr>
            <w:tcW w:w="29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16</w:t>
            </w:r>
          </w:p>
        </w:tc>
        <w:tc>
          <w:tcPr>
            <w:tcW w:w="253"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16</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p>
        </w:tc>
        <w:tc>
          <w:tcPr>
            <w:tcW w:w="24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382"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马克思主义学院</w:t>
            </w:r>
          </w:p>
        </w:tc>
        <w:tc>
          <w:tcPr>
            <w:tcW w:w="275" w:type="pct"/>
            <w:vAlign w:val="center"/>
          </w:tcPr>
          <w:p>
            <w:pPr>
              <w:spacing w:line="2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ae22392018</w:t>
            </w: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习近平新时代中国特色社会主义思</w:t>
            </w:r>
            <w:r>
              <w:rPr>
                <w:rFonts w:hint="eastAsia" w:ascii="仿宋" w:hAnsi="仿宋" w:eastAsia="仿宋" w:cs="仿宋"/>
                <w:sz w:val="21"/>
                <w:szCs w:val="21"/>
                <w:lang w:val="en-US" w:eastAsia="zh-CN"/>
              </w:rPr>
              <w:t>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H</w:t>
            </w:r>
            <w:r>
              <w:rPr>
                <w:rFonts w:hint="eastAsia" w:ascii="仿宋" w:hAnsi="仿宋" w:eastAsia="仿宋" w:cs="仿宋"/>
                <w:sz w:val="21"/>
                <w:szCs w:val="21"/>
                <w:lang w:eastAsia="zh-CN"/>
              </w:rPr>
              <w:t>）</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3</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48</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48</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3</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马克思主义学院</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ae22921001</w:t>
            </w: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体育Ⅰ</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体育</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ae22921002</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体育Ⅱ</w:t>
            </w:r>
          </w:p>
        </w:tc>
        <w:tc>
          <w:tcPr>
            <w:tcW w:w="18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70" w:type="pct"/>
            <w:vAlign w:val="center"/>
          </w:tcPr>
          <w:p>
            <w:pPr>
              <w:spacing w:line="200" w:lineRule="exact"/>
              <w:jc w:val="center"/>
              <w:rPr>
                <w:rFonts w:hint="eastAsia" w:ascii="仿宋" w:hAnsi="仿宋" w:eastAsia="仿宋" w:cs="仿宋"/>
                <w:sz w:val="21"/>
                <w:szCs w:val="21"/>
              </w:rPr>
            </w:pPr>
          </w:p>
        </w:tc>
        <w:tc>
          <w:tcPr>
            <w:tcW w:w="29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体育</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ae22921003</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体育Ⅲ</w:t>
            </w:r>
          </w:p>
        </w:tc>
        <w:tc>
          <w:tcPr>
            <w:tcW w:w="18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70" w:type="pct"/>
            <w:vAlign w:val="center"/>
          </w:tcPr>
          <w:p>
            <w:pPr>
              <w:spacing w:line="200" w:lineRule="exact"/>
              <w:jc w:val="center"/>
              <w:rPr>
                <w:rFonts w:hint="eastAsia" w:ascii="仿宋" w:hAnsi="仿宋" w:eastAsia="仿宋" w:cs="仿宋"/>
                <w:sz w:val="21"/>
                <w:szCs w:val="21"/>
              </w:rPr>
            </w:pPr>
          </w:p>
        </w:tc>
        <w:tc>
          <w:tcPr>
            <w:tcW w:w="29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体育</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ae22921004</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体育Ⅳ</w:t>
            </w:r>
          </w:p>
        </w:tc>
        <w:tc>
          <w:tcPr>
            <w:tcW w:w="18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70" w:type="pct"/>
            <w:vAlign w:val="center"/>
          </w:tcPr>
          <w:p>
            <w:pPr>
              <w:spacing w:line="200" w:lineRule="exact"/>
              <w:jc w:val="center"/>
              <w:rPr>
                <w:rFonts w:hint="eastAsia" w:ascii="仿宋" w:hAnsi="仿宋" w:eastAsia="仿宋" w:cs="仿宋"/>
                <w:sz w:val="21"/>
                <w:szCs w:val="21"/>
              </w:rPr>
            </w:pPr>
          </w:p>
        </w:tc>
        <w:tc>
          <w:tcPr>
            <w:tcW w:w="29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lang w:val="en-US"/>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体育</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ae22j13002</w:t>
            </w: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军事训练</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军事</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ae22j11001</w:t>
            </w: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军事理论</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2</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32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32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军事</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ae22ld2001</w:t>
            </w: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劳动教育</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32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18</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14</w:t>
            </w: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2-3</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劳动</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考查</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大学英语AⅢ/ AⅣ</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学术英语AⅠ-AⅡ / 高级英语视听说AⅠ-AⅡ / 留学英语AⅠ-AⅡ</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128</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128</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公外</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1.大学英语AⅢ/ AⅣ根据免修规定及分级考试情况确定上课级别及选课方式</w:t>
            </w:r>
          </w:p>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2.《学术英语AⅠ-AⅡ》《高级英语视听说AⅠ-AⅡ》《留学英语AⅠ-AⅡ》为必修课程，所有学生须选其中一门（含Ⅰ、Ⅱ）修读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高级语言程序设计基础</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公计</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人工智能基础（H）</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w:t>
            </w: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38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公计</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931108</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微积分D</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3.5</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3.5</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56</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56</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spacing w:line="200" w:lineRule="exact"/>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951002</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无机化学D</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48</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48</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1</w:t>
            </w:r>
            <w:r>
              <w:rPr>
                <w:rFonts w:hint="eastAsia" w:ascii="仿宋" w:hAnsi="仿宋" w:eastAsia="仿宋" w:cs="仿宋"/>
                <w:color w:val="auto"/>
                <w:kern w:val="0"/>
                <w:sz w:val="21"/>
                <w:szCs w:val="21"/>
                <w:highlight w:val="none"/>
                <w:lang w:val="en-US" w:eastAsia="zh-CN" w:bidi="ar"/>
              </w:rPr>
              <w:t>0</w:t>
            </w:r>
          </w:p>
        </w:tc>
        <w:tc>
          <w:tcPr>
            <w:tcW w:w="382" w:type="pct"/>
            <w:vAlign w:val="top"/>
          </w:tcPr>
          <w:p>
            <w:pPr>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953002</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无机化学实验</w:t>
            </w:r>
            <w:r>
              <w:rPr>
                <w:rFonts w:hint="eastAsia" w:ascii="仿宋" w:hAnsi="仿宋" w:eastAsia="仿宋" w:cs="仿宋"/>
                <w:color w:val="auto"/>
                <w:kern w:val="0"/>
                <w:sz w:val="21"/>
                <w:szCs w:val="21"/>
                <w:highlight w:val="none"/>
                <w:lang w:val="en-US" w:eastAsia="zh-CN" w:bidi="ar"/>
              </w:rPr>
              <w:t>D</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1.5</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1.5</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36</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36</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1</w:t>
            </w:r>
            <w:r>
              <w:rPr>
                <w:rFonts w:hint="eastAsia" w:ascii="仿宋" w:hAnsi="仿宋" w:eastAsia="仿宋" w:cs="仿宋"/>
                <w:color w:val="auto"/>
                <w:kern w:val="0"/>
                <w:sz w:val="21"/>
                <w:szCs w:val="21"/>
                <w:highlight w:val="none"/>
                <w:lang w:val="en-US" w:eastAsia="zh-CN" w:bidi="ar"/>
              </w:rPr>
              <w:t>0</w:t>
            </w:r>
          </w:p>
        </w:tc>
        <w:tc>
          <w:tcPr>
            <w:tcW w:w="382" w:type="pct"/>
            <w:vAlign w:val="top"/>
          </w:tcPr>
          <w:p>
            <w:pPr>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951013</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有机化学</w:t>
            </w:r>
            <w:r>
              <w:rPr>
                <w:rFonts w:hint="eastAsia" w:ascii="仿宋" w:hAnsi="仿宋" w:eastAsia="仿宋" w:cs="仿宋"/>
                <w:color w:val="auto"/>
                <w:kern w:val="0"/>
                <w:sz w:val="21"/>
                <w:szCs w:val="21"/>
                <w:highlight w:val="none"/>
                <w:lang w:val="en-US" w:eastAsia="zh-CN" w:bidi="ar"/>
              </w:rPr>
              <w:t>F</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48</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48</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953010</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有机化学实验</w:t>
            </w:r>
            <w:r>
              <w:rPr>
                <w:rFonts w:hint="eastAsia" w:ascii="仿宋" w:hAnsi="仿宋" w:eastAsia="仿宋" w:cs="仿宋"/>
                <w:color w:val="auto"/>
                <w:kern w:val="0"/>
                <w:sz w:val="21"/>
                <w:szCs w:val="21"/>
                <w:highlight w:val="none"/>
                <w:lang w:val="en-US" w:eastAsia="zh-CN" w:bidi="ar"/>
              </w:rPr>
              <w:t>E</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1.5</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1.5</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36</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36</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941018</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医用大学物理</w:t>
            </w:r>
            <w:r>
              <w:rPr>
                <w:rFonts w:hint="eastAsia" w:ascii="仿宋" w:hAnsi="仿宋" w:eastAsia="仿宋" w:cs="仿宋"/>
                <w:color w:val="auto"/>
                <w:kern w:val="0"/>
                <w:sz w:val="21"/>
                <w:szCs w:val="21"/>
                <w:highlight w:val="none"/>
                <w:lang w:val="en-US" w:eastAsia="zh-CN" w:bidi="ar"/>
              </w:rPr>
              <w:t>A</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3.5</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3.5</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56</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56</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val="en-US" w:eastAsia="zh-CN" w:bidi="ar"/>
              </w:rPr>
              <w:t>10</w:t>
            </w:r>
          </w:p>
        </w:tc>
        <w:tc>
          <w:tcPr>
            <w:tcW w:w="382" w:type="pct"/>
            <w:vAlign w:val="top"/>
          </w:tcPr>
          <w:p>
            <w:pPr>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943018</w:t>
            </w:r>
          </w:p>
        </w:tc>
        <w:tc>
          <w:tcPr>
            <w:tcW w:w="76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医用大学物理实验</w:t>
            </w:r>
          </w:p>
        </w:tc>
        <w:tc>
          <w:tcPr>
            <w:tcW w:w="18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1</w:t>
            </w:r>
          </w:p>
        </w:tc>
        <w:tc>
          <w:tcPr>
            <w:tcW w:w="275"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0</w:t>
            </w:r>
          </w:p>
        </w:tc>
        <w:tc>
          <w:tcPr>
            <w:tcW w:w="270" w:type="pct"/>
            <w:vAlign w:val="center"/>
          </w:tcPr>
          <w:p>
            <w:pPr>
              <w:widowControl/>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1</w:t>
            </w:r>
          </w:p>
        </w:tc>
        <w:tc>
          <w:tcPr>
            <w:tcW w:w="29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0</w:t>
            </w:r>
          </w:p>
        </w:tc>
        <w:tc>
          <w:tcPr>
            <w:tcW w:w="275"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bidi="ar"/>
              </w:rPr>
              <w:t>24</w:t>
            </w:r>
          </w:p>
        </w:tc>
        <w:tc>
          <w:tcPr>
            <w:tcW w:w="242" w:type="pct"/>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lang w:val="en-US" w:eastAsia="zh-CN" w:bidi="ar"/>
              </w:rPr>
              <w:t>10</w:t>
            </w:r>
          </w:p>
        </w:tc>
        <w:tc>
          <w:tcPr>
            <w:tcW w:w="382" w:type="pct"/>
            <w:vAlign w:val="top"/>
          </w:tcPr>
          <w:p>
            <w:pPr>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rPr>
              <w:t>考查</w:t>
            </w: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1537" w:type="pct"/>
            <w:gridSpan w:val="3"/>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小计</w:t>
            </w:r>
          </w:p>
        </w:tc>
        <w:tc>
          <w:tcPr>
            <w:tcW w:w="180" w:type="pct"/>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59</w:t>
            </w:r>
          </w:p>
        </w:tc>
        <w:tc>
          <w:tcPr>
            <w:tcW w:w="275" w:type="pct"/>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48.5</w:t>
            </w:r>
          </w:p>
        </w:tc>
        <w:tc>
          <w:tcPr>
            <w:tcW w:w="270" w:type="pct"/>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10.5</w:t>
            </w:r>
          </w:p>
        </w:tc>
        <w:tc>
          <w:tcPr>
            <w:tcW w:w="292" w:type="pct"/>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1084</w:t>
            </w:r>
          </w:p>
        </w:tc>
        <w:tc>
          <w:tcPr>
            <w:tcW w:w="253" w:type="pct"/>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846</w:t>
            </w:r>
          </w:p>
        </w:tc>
        <w:tc>
          <w:tcPr>
            <w:tcW w:w="275" w:type="pct"/>
            <w:vAlign w:val="center"/>
          </w:tcPr>
          <w:p>
            <w:pPr>
              <w:keepNext w:val="0"/>
              <w:keepLines w:val="0"/>
              <w:widowControl/>
              <w:suppressLineNumbers w:val="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238</w:t>
            </w:r>
          </w:p>
        </w:tc>
        <w:tc>
          <w:tcPr>
            <w:tcW w:w="242" w:type="pct"/>
            <w:vAlign w:val="center"/>
          </w:tcPr>
          <w:p>
            <w:pPr>
              <w:spacing w:line="200" w:lineRule="exact"/>
              <w:jc w:val="center"/>
              <w:rPr>
                <w:rFonts w:hint="eastAsia" w:ascii="仿宋" w:hAnsi="仿宋" w:eastAsia="仿宋" w:cs="仿宋"/>
                <w:sz w:val="21"/>
                <w:szCs w:val="21"/>
              </w:rPr>
            </w:pP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通识选修课</w:t>
            </w: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MOOC190002</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大学生心理健康</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220</w:t>
            </w: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38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心理</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考试</w:t>
            </w:r>
          </w:p>
        </w:tc>
        <w:tc>
          <w:tcPr>
            <w:tcW w:w="649"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1.所有学生必须至少修满12学分通识选修课程</w:t>
            </w:r>
          </w:p>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2.所有学生必须修读《大学生心理健康》（2学分）和《大学生职业发展与就业创业指导Ⅰ-Ⅱ》（2学分）</w:t>
            </w:r>
          </w:p>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3.所有学生必须修读《“四史”教育》（4选1） （2学分）</w:t>
            </w:r>
          </w:p>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4.所有学生必须修读《社会文明与科学使命》（2学分）</w:t>
            </w:r>
          </w:p>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5.所有学生必须修读“艺术鉴赏与审美体验（Ⅴ）”模块课程2学分，其余7大类模块须跨学科任选2学分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gx80991001</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大学生职业发展与就业创业指导Ⅰ</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38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就业</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gx80991002</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大学生职业发展与就业创业指导Ⅱ</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c>
          <w:tcPr>
            <w:tcW w:w="38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就业</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“四史”教育</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1/2</w:t>
            </w:r>
          </w:p>
        </w:tc>
        <w:tc>
          <w:tcPr>
            <w:tcW w:w="38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马克思</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ae22204001</w:t>
            </w:r>
          </w:p>
        </w:tc>
        <w:tc>
          <w:tcPr>
            <w:tcW w:w="76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社会文明与科学使命</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1/2</w:t>
            </w:r>
          </w:p>
        </w:tc>
        <w:tc>
          <w:tcPr>
            <w:tcW w:w="382"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通信</w:t>
            </w: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lang w:val="en-US" w:eastAsia="zh-CN"/>
              </w:rPr>
            </w:pPr>
          </w:p>
        </w:tc>
        <w:tc>
          <w:tcPr>
            <w:tcW w:w="76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哲学智慧与品判思维（Ⅰ）、文化理解与历史传承（Ⅱ）、当代中国与公民责任（Ⅲ）、全球视野与文明交流（Ⅳ）、艺术鉴赏与审美体验（Ⅴ）、科学精神与创新创造（Ⅵ）、生态环境与生命关怀（Ⅶ）、人际沟通与合作精神（Ⅷ）</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64</w:t>
            </w:r>
          </w:p>
        </w:tc>
        <w:tc>
          <w:tcPr>
            <w:tcW w:w="253"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64</w:t>
            </w: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1/2/3/4</w:t>
            </w:r>
          </w:p>
        </w:tc>
        <w:tc>
          <w:tcPr>
            <w:tcW w:w="382" w:type="pct"/>
            <w:vAlign w:val="center"/>
          </w:tcPr>
          <w:p>
            <w:pPr>
              <w:spacing w:line="200" w:lineRule="exact"/>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考查</w:t>
            </w:r>
          </w:p>
        </w:tc>
        <w:tc>
          <w:tcPr>
            <w:tcW w:w="649" w:type="pct"/>
            <w:vMerge w:val="continue"/>
            <w:vAlign w:val="center"/>
          </w:tcPr>
          <w:p>
            <w:pPr>
              <w:spacing w:line="2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1537" w:type="pct"/>
            <w:gridSpan w:val="3"/>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小计</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75"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lang w:val="en-US" w:eastAsia="zh-CN"/>
              </w:rPr>
              <w:t>12</w:t>
            </w:r>
          </w:p>
        </w:tc>
        <w:tc>
          <w:tcPr>
            <w:tcW w:w="270" w:type="pct"/>
            <w:vAlign w:val="center"/>
          </w:tcPr>
          <w:p>
            <w:pPr>
              <w:spacing w:line="200" w:lineRule="exact"/>
              <w:jc w:val="center"/>
              <w:rPr>
                <w:rFonts w:hint="eastAsia" w:ascii="仿宋" w:hAnsi="仿宋" w:eastAsia="仿宋" w:cs="仿宋"/>
                <w:sz w:val="21"/>
                <w:szCs w:val="21"/>
                <w:lang w:val="en-US" w:eastAsia="zh-CN"/>
              </w:rPr>
            </w:pPr>
          </w:p>
        </w:tc>
        <w:tc>
          <w:tcPr>
            <w:tcW w:w="292" w:type="pct"/>
            <w:vAlign w:val="center"/>
          </w:tcPr>
          <w:p>
            <w:pPr>
              <w:spacing w:line="200" w:lineRule="exact"/>
              <w:jc w:val="center"/>
              <w:rPr>
                <w:rFonts w:hint="eastAsia" w:ascii="仿宋" w:hAnsi="仿宋" w:eastAsia="仿宋" w:cs="仿宋"/>
                <w:sz w:val="21"/>
                <w:szCs w:val="21"/>
                <w:lang w:val="en-US" w:eastAsia="zh-CN"/>
              </w:rPr>
            </w:pPr>
          </w:p>
        </w:tc>
        <w:tc>
          <w:tcPr>
            <w:tcW w:w="253" w:type="pct"/>
            <w:vAlign w:val="center"/>
          </w:tcPr>
          <w:p>
            <w:pPr>
              <w:spacing w:line="200" w:lineRule="exact"/>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lang w:val="en-US" w:eastAsia="zh-CN"/>
              </w:rPr>
            </w:pPr>
          </w:p>
        </w:tc>
        <w:tc>
          <w:tcPr>
            <w:tcW w:w="382" w:type="pct"/>
            <w:vAlign w:val="center"/>
          </w:tcPr>
          <w:p>
            <w:pPr>
              <w:spacing w:line="200" w:lineRule="exact"/>
              <w:jc w:val="center"/>
              <w:rPr>
                <w:rFonts w:hint="eastAsia" w:ascii="仿宋" w:hAnsi="仿宋" w:eastAsia="仿宋" w:cs="仿宋"/>
                <w:sz w:val="21"/>
                <w:szCs w:val="21"/>
                <w:lang w:val="en-US" w:eastAsia="zh-CN"/>
              </w:rPr>
            </w:pPr>
          </w:p>
        </w:tc>
        <w:tc>
          <w:tcPr>
            <w:tcW w:w="275" w:type="pct"/>
            <w:vAlign w:val="center"/>
          </w:tcPr>
          <w:p>
            <w:pPr>
              <w:spacing w:line="200" w:lineRule="exact"/>
              <w:jc w:val="center"/>
              <w:rPr>
                <w:rFonts w:hint="eastAsia" w:ascii="仿宋" w:hAnsi="仿宋" w:eastAsia="仿宋" w:cs="仿宋"/>
                <w:sz w:val="21"/>
                <w:szCs w:val="21"/>
                <w:lang w:val="en-US" w:eastAsia="zh-CN"/>
              </w:rPr>
            </w:pP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restar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lang w:val="en-US" w:eastAsia="zh-CN"/>
              </w:rPr>
              <w:t>专业教育课</w:t>
            </w:r>
          </w:p>
        </w:tc>
        <w:tc>
          <w:tcPr>
            <w:tcW w:w="180" w:type="pct"/>
            <w:vMerge w:val="restar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专业基础课</w:t>
            </w:r>
          </w:p>
        </w:tc>
        <w:tc>
          <w:tcPr>
            <w:tcW w:w="287" w:type="pct"/>
            <w:vAlign w:val="center"/>
          </w:tcPr>
          <w:p>
            <w:pPr>
              <w:spacing w:line="2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712001</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系统解剖学A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40</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712006</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组织学与胚胎学A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712011</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生理学A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713034</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生物化学实验</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712035</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细胞生物学A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712015</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病理学A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712039</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医学免疫学A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712043</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医学微生物学A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712047</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局部解剖学A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3.5</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64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64</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712049</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医学遗传学A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0.5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0.5</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16</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16</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712053</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人体寄生虫学A</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0.5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0.5</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16</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16</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713061</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机能实验学</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60</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60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w:t>
            </w:r>
          </w:p>
        </w:tc>
        <w:tc>
          <w:tcPr>
            <w:tcW w:w="38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7*1106</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医学心理学</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271110</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医学伦理学</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lang w:val="en-US"/>
              </w:rPr>
            </w:pPr>
            <w:r>
              <w:rPr>
                <w:rFonts w:hint="eastAsia" w:ascii="仿宋" w:hAnsi="仿宋" w:eastAsia="仿宋" w:cs="仿宋"/>
                <w:color w:val="auto"/>
                <w:sz w:val="21"/>
                <w:szCs w:val="21"/>
                <w:highlight w:val="none"/>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271003</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卫生法学</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1.5</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1537" w:type="pct"/>
            <w:gridSpan w:val="3"/>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小计</w:t>
            </w:r>
          </w:p>
        </w:tc>
        <w:tc>
          <w:tcPr>
            <w:tcW w:w="180" w:type="pct"/>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20.5</w:t>
            </w:r>
          </w:p>
        </w:tc>
        <w:tc>
          <w:tcPr>
            <w:tcW w:w="275" w:type="pct"/>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3.5</w:t>
            </w:r>
          </w:p>
        </w:tc>
        <w:tc>
          <w:tcPr>
            <w:tcW w:w="270" w:type="pct"/>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17</w:t>
            </w:r>
          </w:p>
        </w:tc>
        <w:tc>
          <w:tcPr>
            <w:tcW w:w="292" w:type="pct"/>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500</w:t>
            </w:r>
          </w:p>
        </w:tc>
        <w:tc>
          <w:tcPr>
            <w:tcW w:w="253" w:type="pct"/>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64</w:t>
            </w:r>
          </w:p>
        </w:tc>
        <w:tc>
          <w:tcPr>
            <w:tcW w:w="275" w:type="pct"/>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436</w:t>
            </w:r>
          </w:p>
        </w:tc>
        <w:tc>
          <w:tcPr>
            <w:tcW w:w="242" w:type="pct"/>
            <w:vAlign w:val="center"/>
          </w:tcPr>
          <w:p>
            <w:pPr>
              <w:spacing w:line="200" w:lineRule="exact"/>
              <w:jc w:val="center"/>
              <w:rPr>
                <w:rFonts w:hint="eastAsia" w:ascii="仿宋" w:hAnsi="仿宋" w:eastAsia="仿宋" w:cs="仿宋"/>
                <w:sz w:val="21"/>
                <w:szCs w:val="21"/>
              </w:rPr>
            </w:pP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highlight w:val="cyan"/>
              </w:rPr>
              <w:t>专业核心课</w:t>
            </w:r>
          </w:p>
        </w:tc>
        <w:tc>
          <w:tcPr>
            <w:tcW w:w="287" w:type="pct"/>
            <w:vAlign w:val="center"/>
          </w:tcPr>
          <w:p>
            <w:pPr>
              <w:spacing w:line="2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必修</w:t>
            </w:r>
          </w:p>
          <w:p>
            <w:pPr>
              <w:spacing w:line="200" w:lineRule="exact"/>
              <w:jc w:val="center"/>
              <w:rPr>
                <w:rFonts w:hint="eastAsia" w:ascii="仿宋" w:hAnsi="仿宋" w:eastAsia="仿宋" w:cs="仿宋"/>
                <w:sz w:val="21"/>
                <w:szCs w:val="21"/>
              </w:rPr>
            </w:pP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心血管系统I-IV</w:t>
            </w:r>
          </w:p>
        </w:tc>
        <w:tc>
          <w:tcPr>
            <w:tcW w:w="180"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p>
        </w:tc>
        <w:tc>
          <w:tcPr>
            <w:tcW w:w="270"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kern w:val="2"/>
                <w:sz w:val="21"/>
                <w:szCs w:val="21"/>
                <w:highlight w:val="cyan"/>
                <w:lang w:val="en-US" w:eastAsia="zh-CN" w:bidi="ar-SA"/>
              </w:rPr>
            </w:pPr>
            <w:r>
              <w:rPr>
                <w:rFonts w:hint="eastAsia" w:ascii="仿宋" w:hAnsi="仿宋" w:cs="仿宋"/>
                <w:kern w:val="2"/>
                <w:sz w:val="21"/>
                <w:szCs w:val="21"/>
                <w:highlight w:val="cyan"/>
                <w:lang w:val="en-US" w:eastAsia="zh-CN" w:bidi="ar-SA"/>
              </w:rPr>
              <w:t>160</w:t>
            </w:r>
          </w:p>
        </w:tc>
        <w:tc>
          <w:tcPr>
            <w:tcW w:w="253" w:type="pct"/>
            <w:vAlign w:val="center"/>
          </w:tcPr>
          <w:p>
            <w:pPr>
              <w:spacing w:line="200" w:lineRule="exact"/>
              <w:jc w:val="center"/>
              <w:rPr>
                <w:rFonts w:hint="default" w:ascii="仿宋" w:hAnsi="仿宋" w:eastAsia="仿宋" w:cs="仿宋"/>
                <w:kern w:val="2"/>
                <w:sz w:val="21"/>
                <w:szCs w:val="21"/>
                <w:lang w:val="en-US" w:eastAsia="zh-CN" w:bidi="ar-SA"/>
              </w:rPr>
            </w:pPr>
            <w:r>
              <w:rPr>
                <w:rFonts w:hint="eastAsia" w:ascii="仿宋" w:hAnsi="仿宋" w:cs="仿宋"/>
                <w:sz w:val="21"/>
                <w:szCs w:val="21"/>
                <w:highlight w:val="cyan"/>
                <w:lang w:val="en-US" w:eastAsia="zh-CN"/>
              </w:rPr>
              <w:t>136</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基础与临床整合模块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呼吸系统I-IV</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10</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160</w:t>
            </w:r>
          </w:p>
        </w:tc>
        <w:tc>
          <w:tcPr>
            <w:tcW w:w="253"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highlight w:val="cyan"/>
                <w:lang w:val="en-US" w:eastAsia="zh-CN"/>
              </w:rPr>
              <w:t>136</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消化系统I-V</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14</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224</w:t>
            </w:r>
          </w:p>
        </w:tc>
        <w:tc>
          <w:tcPr>
            <w:tcW w:w="253"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200</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血液风湿免疫系统I-IV</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14</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224</w:t>
            </w:r>
          </w:p>
        </w:tc>
        <w:tc>
          <w:tcPr>
            <w:tcW w:w="253"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200</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运动系统I-IV</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15</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3.5</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242</w:t>
            </w:r>
          </w:p>
        </w:tc>
        <w:tc>
          <w:tcPr>
            <w:tcW w:w="253"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highlight w:val="cyan"/>
                <w:lang w:val="en-US" w:eastAsia="zh-CN"/>
              </w:rPr>
              <w:t>206</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代谢内分泌遗传系统I-IV</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10</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160</w:t>
            </w:r>
          </w:p>
        </w:tc>
        <w:tc>
          <w:tcPr>
            <w:tcW w:w="253"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highlight w:val="cyan"/>
                <w:lang w:val="en-US" w:eastAsia="zh-CN"/>
              </w:rPr>
              <w:t>136</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泌尿生殖皮肤系统I-VI</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11.5</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r>
              <w:rPr>
                <w:rFonts w:hint="eastAsia" w:ascii="仿宋" w:hAnsi="仿宋" w:eastAsia="仿宋" w:cs="仿宋"/>
                <w:sz w:val="21"/>
                <w:szCs w:val="21"/>
              </w:rPr>
              <w:t>.5</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176</w:t>
            </w:r>
          </w:p>
        </w:tc>
        <w:tc>
          <w:tcPr>
            <w:tcW w:w="253"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highlight w:val="cyan"/>
                <w:lang w:val="en-US" w:eastAsia="zh-CN"/>
              </w:rPr>
              <w:t>152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必修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00" w:lineRule="exact"/>
              <w:jc w:val="center"/>
              <w:rPr>
                <w:rFonts w:hint="eastAsia" w:ascii="仿宋" w:hAnsi="仿宋" w:eastAsia="仿宋" w:cs="仿宋"/>
                <w:kern w:val="2"/>
                <w:sz w:val="21"/>
                <w:szCs w:val="21"/>
                <w:highlight w:val="cyan"/>
                <w:lang w:val="en-US" w:eastAsia="zh-CN" w:bidi="ar-SA"/>
              </w:rPr>
            </w:pPr>
            <w:r>
              <w:rPr>
                <w:rFonts w:hint="eastAsia" w:ascii="仿宋" w:hAnsi="仿宋" w:eastAsia="仿宋" w:cs="仿宋"/>
                <w:sz w:val="21"/>
                <w:szCs w:val="21"/>
                <w:highlight w:val="cyan"/>
              </w:rPr>
              <w:t>神经精神及头颈疾病系统I-IV</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10</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2" w:type="pct"/>
            <w:vAlign w:val="center"/>
          </w:tcPr>
          <w:p>
            <w:pPr>
              <w:spacing w:line="200" w:lineRule="exact"/>
              <w:jc w:val="center"/>
              <w:rPr>
                <w:rFonts w:hint="default" w:ascii="仿宋" w:hAnsi="仿宋" w:eastAsia="仿宋" w:cs="仿宋"/>
                <w:sz w:val="21"/>
                <w:szCs w:val="21"/>
                <w:highlight w:val="cyan"/>
                <w:lang w:val="en-US" w:eastAsia="zh-CN"/>
              </w:rPr>
            </w:pPr>
            <w:r>
              <w:rPr>
                <w:rFonts w:hint="eastAsia" w:ascii="仿宋" w:hAnsi="仿宋" w:cs="仿宋"/>
                <w:sz w:val="21"/>
                <w:szCs w:val="21"/>
                <w:highlight w:val="cyan"/>
                <w:lang w:val="en-US" w:eastAsia="zh-CN"/>
              </w:rPr>
              <w:t>160</w:t>
            </w:r>
          </w:p>
        </w:tc>
        <w:tc>
          <w:tcPr>
            <w:tcW w:w="253"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highlight w:val="cyan"/>
                <w:lang w:val="en-US" w:eastAsia="zh-CN"/>
              </w:rPr>
              <w:t>136</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4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二院</w:t>
            </w:r>
          </w:p>
        </w:tc>
        <w:tc>
          <w:tcPr>
            <w:tcW w:w="275"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1537" w:type="pct"/>
            <w:gridSpan w:val="3"/>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小计</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94.5</w:t>
            </w:r>
          </w:p>
        </w:tc>
        <w:tc>
          <w:tcPr>
            <w:tcW w:w="275"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lang w:val="en-US" w:eastAsia="zh-CN"/>
              </w:rPr>
              <w:t>86</w:t>
            </w:r>
          </w:p>
        </w:tc>
        <w:tc>
          <w:tcPr>
            <w:tcW w:w="27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8.5</w:t>
            </w:r>
          </w:p>
        </w:tc>
        <w:tc>
          <w:tcPr>
            <w:tcW w:w="292"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highlight w:val="cyan"/>
                <w:lang w:val="en-US" w:eastAsia="zh-CN"/>
              </w:rPr>
              <w:t>1506</w:t>
            </w:r>
          </w:p>
        </w:tc>
        <w:tc>
          <w:tcPr>
            <w:tcW w:w="253"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highlight w:val="cyan"/>
                <w:lang w:val="en-US" w:eastAsia="zh-CN"/>
              </w:rPr>
              <w:t>13</w:t>
            </w:r>
            <w:r>
              <w:rPr>
                <w:rFonts w:hint="eastAsia" w:ascii="仿宋" w:hAnsi="仿宋" w:cs="仿宋"/>
                <w:sz w:val="21"/>
                <w:szCs w:val="21"/>
                <w:highlight w:val="cyan"/>
                <w:lang w:val="en-US" w:eastAsia="zh-CN"/>
              </w:rPr>
              <w:t>02</w:t>
            </w: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204</w:t>
            </w:r>
          </w:p>
        </w:tc>
        <w:tc>
          <w:tcPr>
            <w:tcW w:w="242" w:type="pct"/>
            <w:vAlign w:val="center"/>
          </w:tcPr>
          <w:p>
            <w:pPr>
              <w:spacing w:line="200" w:lineRule="exact"/>
              <w:jc w:val="center"/>
              <w:rPr>
                <w:rFonts w:hint="eastAsia" w:ascii="仿宋" w:hAnsi="仿宋" w:eastAsia="仿宋" w:cs="仿宋"/>
                <w:sz w:val="21"/>
                <w:szCs w:val="21"/>
              </w:rPr>
            </w:pP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bookmarkStart w:id="0" w:name="_GoBack"/>
            <w:bookmarkEnd w:id="0"/>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highlight w:val="none"/>
              </w:rPr>
              <w:t>专业选修课</w:t>
            </w: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医学基础研究技术前沿</w:t>
            </w:r>
          </w:p>
        </w:tc>
        <w:tc>
          <w:tcPr>
            <w:tcW w:w="18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9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53"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4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考查</w:t>
            </w:r>
          </w:p>
        </w:tc>
        <w:tc>
          <w:tcPr>
            <w:tcW w:w="649" w:type="pct"/>
            <w:vMerge w:val="restart"/>
            <w:vAlign w:val="center"/>
          </w:tcPr>
          <w:p>
            <w:pPr>
              <w:spacing w:line="240" w:lineRule="auto"/>
              <w:jc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医学基础研究前沿模块</w:t>
            </w:r>
          </w:p>
          <w:p>
            <w:pPr>
              <w:spacing w:line="240" w:lineRule="auto"/>
              <w:jc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至少选择3学分</w:t>
            </w:r>
            <w:r>
              <w:rPr>
                <w:rFonts w:hint="eastAsia" w:ascii="仿宋" w:hAnsi="仿宋" w:eastAsia="仿宋" w:cs="仿宋"/>
                <w:color w:val="auto"/>
                <w:kern w:val="0"/>
                <w:sz w:val="21"/>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医学基础研究分子水平前沿</w:t>
            </w:r>
          </w:p>
        </w:tc>
        <w:tc>
          <w:tcPr>
            <w:tcW w:w="18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9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53"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4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医学基础研究细胞水平前沿</w:t>
            </w:r>
          </w:p>
        </w:tc>
        <w:tc>
          <w:tcPr>
            <w:tcW w:w="18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9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53"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4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医学基础研究动物水平前沿</w:t>
            </w:r>
          </w:p>
        </w:tc>
        <w:tc>
          <w:tcPr>
            <w:tcW w:w="18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270"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9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53"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16</w:t>
            </w: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p>
        </w:tc>
        <w:tc>
          <w:tcPr>
            <w:tcW w:w="242"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281074</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疾病模型</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1.5</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711071</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药物基因组学</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医学临床研究概论</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16</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16</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Merge w:val="restar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医学临床研究模块</w:t>
            </w:r>
          </w:p>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（至少选择3学分）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医学临床研究</w:t>
            </w:r>
            <w:r>
              <w:rPr>
                <w:rFonts w:hint="eastAsia" w:ascii="仿宋" w:hAnsi="仿宋" w:eastAsia="仿宋" w:cs="仿宋"/>
                <w:color w:val="auto"/>
                <w:kern w:val="0"/>
                <w:sz w:val="21"/>
                <w:szCs w:val="21"/>
                <w:highlight w:val="none"/>
                <w:lang w:val="en-US" w:eastAsia="zh-CN" w:bidi="ar"/>
              </w:rPr>
              <w:t>设计与</w:t>
            </w:r>
            <w:r>
              <w:rPr>
                <w:rFonts w:hint="eastAsia" w:ascii="仿宋" w:hAnsi="仿宋" w:eastAsia="仿宋" w:cs="仿宋"/>
                <w:color w:val="auto"/>
                <w:kern w:val="0"/>
                <w:sz w:val="21"/>
                <w:szCs w:val="21"/>
                <w:highlight w:val="none"/>
                <w:lang w:bidi="ar"/>
              </w:rPr>
              <w:t>方法</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48</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9</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新开课程</w:t>
            </w:r>
          </w:p>
        </w:tc>
        <w:tc>
          <w:tcPr>
            <w:tcW w:w="76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医学临床研究大数据</w:t>
            </w:r>
          </w:p>
        </w:tc>
        <w:tc>
          <w:tcPr>
            <w:tcW w:w="18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1.5</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1.5</w:t>
            </w:r>
          </w:p>
        </w:tc>
        <w:tc>
          <w:tcPr>
            <w:tcW w:w="270"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9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53"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24</w:t>
            </w:r>
          </w:p>
        </w:tc>
        <w:tc>
          <w:tcPr>
            <w:tcW w:w="275"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0</w:t>
            </w:r>
          </w:p>
        </w:tc>
        <w:tc>
          <w:tcPr>
            <w:tcW w:w="242" w:type="pct"/>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w:t>
            </w:r>
          </w:p>
        </w:tc>
        <w:tc>
          <w:tcPr>
            <w:tcW w:w="382" w:type="pct"/>
            <w:vAlign w:val="top"/>
          </w:tcPr>
          <w:p>
            <w:pPr>
              <w:jc w:val="center"/>
              <w:rPr>
                <w:rFonts w:hint="eastAsia" w:ascii="仿宋" w:hAnsi="仿宋" w:eastAsia="仿宋" w:cs="仿宋"/>
                <w:color w:val="auto"/>
                <w:kern w:val="2"/>
                <w:sz w:val="21"/>
                <w:szCs w:val="21"/>
                <w:highlight w:val="none"/>
                <w:lang w:val="en-US" w:eastAsia="zh-CN" w:bidi="ar-SA"/>
              </w:rPr>
            </w:pPr>
          </w:p>
        </w:tc>
        <w:tc>
          <w:tcPr>
            <w:tcW w:w="275" w:type="pct"/>
            <w:vAlign w:val="center"/>
          </w:tcPr>
          <w:p>
            <w:pPr>
              <w:spacing w:line="2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考试</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医学临床研究进展</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restart"/>
            <w:vAlign w:val="center"/>
          </w:tcPr>
          <w:p>
            <w:pPr>
              <w:spacing w:line="2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临床研究前沿模块</w:t>
            </w:r>
          </w:p>
          <w:p>
            <w:pPr>
              <w:spacing w:line="2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（至少选择2学分）</w:t>
            </w:r>
          </w:p>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医学临床研究方法</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医学临床研究大数据前沿</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医工交叉研究前沿</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restart"/>
            <w:vAlign w:val="center"/>
          </w:tcPr>
          <w:p>
            <w:pPr>
              <w:spacing w:line="2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学科交叉前沿模块</w:t>
            </w:r>
          </w:p>
          <w:p>
            <w:pPr>
              <w:spacing w:line="2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（至少选择2学分）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医理交叉研究前沿</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医文交叉研究前沿</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选修</w:t>
            </w:r>
          </w:p>
        </w:tc>
        <w:tc>
          <w:tcPr>
            <w:tcW w:w="490"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新开课程</w:t>
            </w:r>
          </w:p>
        </w:tc>
        <w:tc>
          <w:tcPr>
            <w:tcW w:w="76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医基交叉研究前沿</w:t>
            </w:r>
          </w:p>
        </w:tc>
        <w:tc>
          <w:tcPr>
            <w:tcW w:w="18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p>
        </w:tc>
        <w:tc>
          <w:tcPr>
            <w:tcW w:w="270"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53"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w:t>
            </w:r>
          </w:p>
        </w:tc>
        <w:tc>
          <w:tcPr>
            <w:tcW w:w="275"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42" w:type="pct"/>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color w:val="auto"/>
                <w:sz w:val="21"/>
                <w:szCs w:val="21"/>
                <w:highlight w:val="none"/>
              </w:rPr>
              <w:t>考查</w:t>
            </w: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2" w:type="pct"/>
            <w:vMerge w:val="continue"/>
            <w:vAlign w:val="center"/>
          </w:tcPr>
          <w:p>
            <w:pPr>
              <w:spacing w:line="200" w:lineRule="exact"/>
              <w:jc w:val="center"/>
              <w:rPr>
                <w:rFonts w:hint="eastAsia" w:ascii="仿宋" w:hAnsi="仿宋" w:eastAsia="仿宋" w:cs="仿宋"/>
                <w:sz w:val="21"/>
                <w:szCs w:val="21"/>
              </w:rPr>
            </w:pPr>
          </w:p>
        </w:tc>
        <w:tc>
          <w:tcPr>
            <w:tcW w:w="180" w:type="pct"/>
            <w:vMerge w:val="continue"/>
            <w:vAlign w:val="center"/>
          </w:tcPr>
          <w:p>
            <w:pPr>
              <w:spacing w:line="200" w:lineRule="exact"/>
              <w:jc w:val="center"/>
              <w:rPr>
                <w:rFonts w:hint="eastAsia" w:ascii="仿宋" w:hAnsi="仿宋" w:eastAsia="仿宋" w:cs="仿宋"/>
                <w:sz w:val="21"/>
                <w:szCs w:val="21"/>
              </w:rPr>
            </w:pPr>
          </w:p>
        </w:tc>
        <w:tc>
          <w:tcPr>
            <w:tcW w:w="1537" w:type="pct"/>
            <w:gridSpan w:val="3"/>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小计</w:t>
            </w:r>
          </w:p>
        </w:tc>
        <w:tc>
          <w:tcPr>
            <w:tcW w:w="180" w:type="pct"/>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75" w:type="pct"/>
            <w:vAlign w:val="center"/>
          </w:tcPr>
          <w:p>
            <w:pPr>
              <w:spacing w:line="240" w:lineRule="auto"/>
              <w:jc w:val="center"/>
              <w:rPr>
                <w:rFonts w:hint="eastAsia" w:ascii="仿宋" w:hAnsi="仿宋" w:eastAsia="仿宋" w:cs="仿宋"/>
                <w:sz w:val="21"/>
                <w:szCs w:val="21"/>
              </w:rPr>
            </w:pPr>
          </w:p>
        </w:tc>
        <w:tc>
          <w:tcPr>
            <w:tcW w:w="270" w:type="pct"/>
            <w:vAlign w:val="center"/>
          </w:tcPr>
          <w:p>
            <w:pPr>
              <w:spacing w:line="240" w:lineRule="auto"/>
              <w:jc w:val="center"/>
              <w:rPr>
                <w:rFonts w:hint="eastAsia" w:ascii="仿宋" w:hAnsi="仿宋" w:eastAsia="仿宋" w:cs="仿宋"/>
                <w:sz w:val="21"/>
                <w:szCs w:val="21"/>
              </w:rPr>
            </w:pPr>
          </w:p>
        </w:tc>
        <w:tc>
          <w:tcPr>
            <w:tcW w:w="292" w:type="pct"/>
            <w:vAlign w:val="center"/>
          </w:tcPr>
          <w:p>
            <w:pPr>
              <w:spacing w:line="240" w:lineRule="auto"/>
              <w:jc w:val="center"/>
              <w:rPr>
                <w:rFonts w:hint="eastAsia" w:ascii="仿宋" w:hAnsi="仿宋" w:eastAsia="仿宋" w:cs="仿宋"/>
                <w:sz w:val="21"/>
                <w:szCs w:val="21"/>
              </w:rPr>
            </w:pPr>
          </w:p>
        </w:tc>
        <w:tc>
          <w:tcPr>
            <w:tcW w:w="253" w:type="pct"/>
            <w:vAlign w:val="center"/>
          </w:tcPr>
          <w:p>
            <w:pPr>
              <w:spacing w:line="240" w:lineRule="auto"/>
              <w:jc w:val="center"/>
              <w:rPr>
                <w:rFonts w:hint="eastAsia" w:ascii="仿宋" w:hAnsi="仿宋" w:eastAsia="仿宋" w:cs="仿宋"/>
                <w:sz w:val="21"/>
                <w:szCs w:val="21"/>
              </w:rPr>
            </w:pPr>
          </w:p>
        </w:tc>
        <w:tc>
          <w:tcPr>
            <w:tcW w:w="275" w:type="pct"/>
            <w:vAlign w:val="center"/>
          </w:tcPr>
          <w:p>
            <w:pPr>
              <w:spacing w:line="240" w:lineRule="auto"/>
              <w:jc w:val="center"/>
              <w:rPr>
                <w:rFonts w:hint="eastAsia" w:ascii="仿宋" w:hAnsi="仿宋" w:eastAsia="仿宋" w:cs="仿宋"/>
                <w:sz w:val="21"/>
                <w:szCs w:val="21"/>
                <w:lang w:val="en-US" w:eastAsia="zh-CN"/>
              </w:rPr>
            </w:pPr>
          </w:p>
        </w:tc>
        <w:tc>
          <w:tcPr>
            <w:tcW w:w="242" w:type="pct"/>
            <w:vAlign w:val="center"/>
          </w:tcPr>
          <w:p>
            <w:pPr>
              <w:spacing w:line="200" w:lineRule="exact"/>
              <w:jc w:val="center"/>
              <w:rPr>
                <w:rFonts w:hint="eastAsia" w:ascii="仿宋" w:hAnsi="仿宋" w:eastAsia="仿宋" w:cs="仿宋"/>
                <w:sz w:val="21"/>
                <w:szCs w:val="21"/>
              </w:rPr>
            </w:pP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restart"/>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科研训练</w:t>
            </w:r>
            <w:r>
              <w:rPr>
                <w:rFonts w:hint="eastAsia" w:ascii="仿宋" w:hAnsi="仿宋" w:eastAsia="仿宋" w:cs="仿宋"/>
                <w:sz w:val="21"/>
                <w:szCs w:val="21"/>
              </w:rPr>
              <w:br w:type="textWrapping"/>
            </w:r>
            <w:r>
              <w:rPr>
                <w:rFonts w:hint="eastAsia" w:ascii="仿宋" w:hAnsi="仿宋" w:eastAsia="仿宋" w:cs="仿宋"/>
                <w:sz w:val="21"/>
                <w:szCs w:val="21"/>
              </w:rPr>
              <w:t>(与实习)</w:t>
            </w: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lang w:val="en-US" w:eastAsia="zh-CN"/>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心血管系统融合实践</w:t>
            </w:r>
          </w:p>
        </w:tc>
        <w:tc>
          <w:tcPr>
            <w:tcW w:w="18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周</w:t>
            </w:r>
          </w:p>
        </w:tc>
        <w:tc>
          <w:tcPr>
            <w:tcW w:w="242"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restar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临床毕业实习模块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tabs>
                <w:tab w:val="left" w:pos="518"/>
              </w:tabs>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呼吸系统融合实践</w:t>
            </w:r>
          </w:p>
        </w:tc>
        <w:tc>
          <w:tcPr>
            <w:tcW w:w="18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周</w:t>
            </w:r>
          </w:p>
        </w:tc>
        <w:tc>
          <w:tcPr>
            <w:tcW w:w="242"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消化系统融合实践</w:t>
            </w:r>
          </w:p>
        </w:tc>
        <w:tc>
          <w:tcPr>
            <w:tcW w:w="18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w:t>
            </w:r>
            <w:r>
              <w:rPr>
                <w:rFonts w:hint="eastAsia" w:ascii="仿宋" w:hAnsi="仿宋" w:eastAsia="仿宋" w:cs="仿宋"/>
                <w:sz w:val="21"/>
                <w:szCs w:val="21"/>
                <w:lang w:val="en-US" w:eastAsia="zh-CN"/>
              </w:rPr>
              <w:t>周</w:t>
            </w:r>
          </w:p>
        </w:tc>
        <w:tc>
          <w:tcPr>
            <w:tcW w:w="242"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血液风湿免疫系统融合实践</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r>
              <w:rPr>
                <w:rFonts w:hint="eastAsia" w:ascii="仿宋" w:hAnsi="仿宋" w:eastAsia="仿宋" w:cs="仿宋"/>
                <w:sz w:val="21"/>
                <w:szCs w:val="21"/>
                <w:lang w:val="en-US" w:eastAsia="zh-CN"/>
              </w:rPr>
              <w:t>周</w:t>
            </w:r>
          </w:p>
        </w:tc>
        <w:tc>
          <w:tcPr>
            <w:tcW w:w="242"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运动系统融合实践</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周</w:t>
            </w:r>
          </w:p>
        </w:tc>
        <w:tc>
          <w:tcPr>
            <w:tcW w:w="242"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代谢内分泌遗传系统融合实践</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周</w:t>
            </w:r>
          </w:p>
        </w:tc>
        <w:tc>
          <w:tcPr>
            <w:tcW w:w="242"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泌尿生殖皮肤系统融合实践</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周</w:t>
            </w:r>
          </w:p>
        </w:tc>
        <w:tc>
          <w:tcPr>
            <w:tcW w:w="242"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神经精神及头颈疾病系统融合实践</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周</w:t>
            </w:r>
          </w:p>
        </w:tc>
        <w:tc>
          <w:tcPr>
            <w:tcW w:w="242"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社区实习</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sz w:val="21"/>
                <w:szCs w:val="21"/>
                <w:lang w:val="en-US" w:eastAsia="zh-CN"/>
              </w:rPr>
              <w:t>周</w:t>
            </w:r>
          </w:p>
        </w:tc>
        <w:tc>
          <w:tcPr>
            <w:tcW w:w="242"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Merge w:val="continue"/>
            <w:vAlign w:val="center"/>
          </w:tcPr>
          <w:p>
            <w:pPr>
              <w:spacing w:line="2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62" w:type="pct"/>
            <w:gridSpan w:val="2"/>
            <w:vMerge w:val="continue"/>
            <w:vAlign w:val="center"/>
          </w:tcPr>
          <w:p>
            <w:pPr>
              <w:spacing w:line="240" w:lineRule="auto"/>
              <w:jc w:val="center"/>
              <w:rPr>
                <w:rFonts w:hint="eastAsia" w:ascii="仿宋" w:hAnsi="仿宋" w:eastAsia="仿宋" w:cs="仿宋"/>
                <w:sz w:val="21"/>
                <w:szCs w:val="21"/>
              </w:rPr>
            </w:pPr>
          </w:p>
        </w:tc>
        <w:tc>
          <w:tcPr>
            <w:tcW w:w="287"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必修</w:t>
            </w:r>
          </w:p>
        </w:tc>
        <w:tc>
          <w:tcPr>
            <w:tcW w:w="490" w:type="pct"/>
            <w:vAlign w:val="center"/>
          </w:tcPr>
          <w:p>
            <w:pPr>
              <w:spacing w:line="200" w:lineRule="exact"/>
              <w:jc w:val="center"/>
              <w:rPr>
                <w:rFonts w:hint="eastAsia" w:ascii="仿宋" w:hAnsi="仿宋" w:eastAsia="仿宋" w:cs="仿宋"/>
                <w:sz w:val="21"/>
                <w:szCs w:val="21"/>
              </w:rPr>
            </w:pPr>
          </w:p>
        </w:tc>
        <w:tc>
          <w:tcPr>
            <w:tcW w:w="760"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科研实习及国际化培养</w:t>
            </w:r>
          </w:p>
        </w:tc>
        <w:tc>
          <w:tcPr>
            <w:tcW w:w="18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sz w:val="21"/>
                <w:szCs w:val="21"/>
                <w:lang w:val="en-US" w:eastAsia="zh-CN"/>
              </w:rPr>
              <w:t>0周</w:t>
            </w:r>
          </w:p>
        </w:tc>
        <w:tc>
          <w:tcPr>
            <w:tcW w:w="242" w:type="pct"/>
            <w:vAlign w:val="top"/>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r>
              <w:rPr>
                <w:rFonts w:hint="eastAsia" w:ascii="仿宋" w:hAnsi="仿宋" w:eastAsia="仿宋" w:cs="仿宋"/>
                <w:sz w:val="21"/>
                <w:szCs w:val="21"/>
              </w:rPr>
              <w:t>10</w:t>
            </w: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Align w:val="center"/>
          </w:tcPr>
          <w:p>
            <w:pPr>
              <w:spacing w:line="200" w:lineRule="exact"/>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科研实习及国际化培养模块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62" w:type="pct"/>
            <w:gridSpan w:val="2"/>
            <w:vMerge w:val="continue"/>
            <w:vAlign w:val="center"/>
          </w:tcPr>
          <w:p>
            <w:pPr>
              <w:spacing w:line="200" w:lineRule="exact"/>
              <w:jc w:val="center"/>
              <w:rPr>
                <w:rFonts w:hint="eastAsia" w:ascii="仿宋" w:hAnsi="仿宋" w:eastAsia="仿宋" w:cs="仿宋"/>
                <w:sz w:val="21"/>
                <w:szCs w:val="21"/>
              </w:rPr>
            </w:pPr>
          </w:p>
        </w:tc>
        <w:tc>
          <w:tcPr>
            <w:tcW w:w="1537" w:type="pct"/>
            <w:gridSpan w:val="3"/>
            <w:vAlign w:val="center"/>
          </w:tcPr>
          <w:p>
            <w:pPr>
              <w:spacing w:line="200" w:lineRule="exact"/>
              <w:jc w:val="center"/>
              <w:rPr>
                <w:rFonts w:hint="eastAsia" w:ascii="仿宋" w:hAnsi="仿宋" w:eastAsia="仿宋" w:cs="仿宋"/>
                <w:sz w:val="21"/>
                <w:szCs w:val="21"/>
              </w:rPr>
            </w:pPr>
            <w:r>
              <w:rPr>
                <w:rFonts w:hint="eastAsia" w:ascii="仿宋" w:hAnsi="仿宋" w:eastAsia="仿宋" w:cs="仿宋"/>
                <w:sz w:val="21"/>
                <w:szCs w:val="21"/>
              </w:rPr>
              <w:t>小计</w:t>
            </w:r>
          </w:p>
        </w:tc>
        <w:tc>
          <w:tcPr>
            <w:tcW w:w="180"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275" w:type="pct"/>
            <w:vAlign w:val="center"/>
          </w:tcPr>
          <w:p>
            <w:pPr>
              <w:spacing w:line="200" w:lineRule="exact"/>
              <w:jc w:val="center"/>
              <w:rPr>
                <w:rFonts w:hint="eastAsia" w:ascii="仿宋" w:hAnsi="仿宋" w:eastAsia="仿宋" w:cs="仿宋"/>
                <w:sz w:val="21"/>
                <w:szCs w:val="21"/>
              </w:rPr>
            </w:pPr>
          </w:p>
        </w:tc>
        <w:tc>
          <w:tcPr>
            <w:tcW w:w="270" w:type="pct"/>
            <w:vAlign w:val="center"/>
          </w:tcPr>
          <w:p>
            <w:pPr>
              <w:spacing w:line="200" w:lineRule="exact"/>
              <w:jc w:val="center"/>
              <w:rPr>
                <w:rFonts w:hint="default" w:ascii="仿宋" w:hAnsi="仿宋" w:eastAsia="仿宋" w:cs="仿宋"/>
                <w:sz w:val="21"/>
                <w:szCs w:val="21"/>
                <w:lang w:val="en-US" w:eastAsia="zh-CN"/>
              </w:rPr>
            </w:pPr>
            <w:r>
              <w:rPr>
                <w:rFonts w:hint="eastAsia" w:ascii="仿宋" w:hAnsi="仿宋" w:cs="仿宋"/>
                <w:sz w:val="21"/>
                <w:szCs w:val="21"/>
                <w:lang w:val="en-US" w:eastAsia="zh-CN"/>
              </w:rPr>
              <w:t>36</w:t>
            </w:r>
          </w:p>
        </w:tc>
        <w:tc>
          <w:tcPr>
            <w:tcW w:w="292" w:type="pct"/>
            <w:vAlign w:val="center"/>
          </w:tcPr>
          <w:p>
            <w:pPr>
              <w:spacing w:line="200" w:lineRule="exact"/>
              <w:jc w:val="center"/>
              <w:rPr>
                <w:rFonts w:hint="eastAsia" w:ascii="仿宋" w:hAnsi="仿宋" w:eastAsia="仿宋" w:cs="仿宋"/>
                <w:sz w:val="21"/>
                <w:szCs w:val="21"/>
              </w:rPr>
            </w:pPr>
          </w:p>
        </w:tc>
        <w:tc>
          <w:tcPr>
            <w:tcW w:w="253"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72周</w:t>
            </w:r>
          </w:p>
        </w:tc>
        <w:tc>
          <w:tcPr>
            <w:tcW w:w="242" w:type="pct"/>
            <w:vAlign w:val="center"/>
          </w:tcPr>
          <w:p>
            <w:pPr>
              <w:spacing w:line="200" w:lineRule="exact"/>
              <w:jc w:val="center"/>
              <w:rPr>
                <w:rFonts w:hint="eastAsia" w:ascii="仿宋" w:hAnsi="仿宋" w:eastAsia="仿宋" w:cs="仿宋"/>
                <w:sz w:val="21"/>
                <w:szCs w:val="21"/>
              </w:rPr>
            </w:pPr>
          </w:p>
        </w:tc>
        <w:tc>
          <w:tcPr>
            <w:tcW w:w="382" w:type="pct"/>
            <w:vAlign w:val="center"/>
          </w:tcPr>
          <w:p>
            <w:pPr>
              <w:spacing w:line="200" w:lineRule="exact"/>
              <w:jc w:val="center"/>
              <w:rPr>
                <w:rFonts w:hint="eastAsia" w:ascii="仿宋" w:hAnsi="仿宋" w:eastAsia="仿宋" w:cs="仿宋"/>
                <w:sz w:val="21"/>
                <w:szCs w:val="21"/>
              </w:rPr>
            </w:pPr>
          </w:p>
        </w:tc>
        <w:tc>
          <w:tcPr>
            <w:tcW w:w="275" w:type="pct"/>
            <w:vAlign w:val="center"/>
          </w:tcPr>
          <w:p>
            <w:pPr>
              <w:spacing w:line="200" w:lineRule="exact"/>
              <w:jc w:val="center"/>
              <w:rPr>
                <w:rFonts w:hint="eastAsia" w:ascii="仿宋" w:hAnsi="仿宋" w:eastAsia="仿宋" w:cs="仿宋"/>
                <w:sz w:val="21"/>
                <w:szCs w:val="21"/>
              </w:rPr>
            </w:pPr>
          </w:p>
        </w:tc>
        <w:tc>
          <w:tcPr>
            <w:tcW w:w="649" w:type="pct"/>
            <w:vAlign w:val="center"/>
          </w:tcPr>
          <w:p>
            <w:pPr>
              <w:spacing w:line="200" w:lineRule="exact"/>
              <w:jc w:val="center"/>
              <w:rPr>
                <w:rFonts w:hint="eastAsia" w:ascii="仿宋" w:hAnsi="仿宋" w:eastAsia="仿宋" w:cs="仿宋"/>
                <w:sz w:val="21"/>
                <w:szCs w:val="21"/>
              </w:rPr>
            </w:pPr>
          </w:p>
        </w:tc>
      </w:tr>
    </w:tbl>
    <w:p>
      <w:pPr>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注：原则上理论课教学每16学时记1学分；实验课教学每24学时记1学分。</w:t>
      </w:r>
    </w:p>
    <w:p>
      <w:pPr>
        <w:ind w:firstLine="480" w:firstLineChars="200"/>
      </w:pPr>
      <w:r>
        <w:rPr>
          <w:rFonts w:hint="eastAsia" w:asciiTheme="minorEastAsia" w:hAnsiTheme="minorEastAsia" w:eastAsiaTheme="minorEastAsia" w:cstheme="minorEastAsia"/>
          <w:sz w:val="24"/>
          <w:szCs w:val="24"/>
          <w:u w:val="none"/>
          <w:lang w:val="en-US" w:eastAsia="zh-CN"/>
        </w:rPr>
        <w:t>非本单位开课须提前与开课单位沟通确认</w:t>
      </w:r>
    </w:p>
    <w:p>
      <w:r>
        <w:br w:type="page"/>
      </w:r>
    </w:p>
    <w:p>
      <w:pPr>
        <w:pStyle w:val="2"/>
        <w:spacing w:before="156" w:after="156"/>
        <w:ind w:firstLine="640" w:firstLineChars="200"/>
      </w:pPr>
      <w:r>
        <w:t>七、课程矩阵</w:t>
      </w:r>
    </w:p>
    <w:tbl>
      <w:tblPr>
        <w:tblStyle w:val="6"/>
        <w:tblpPr w:leftFromText="180" w:rightFromText="180" w:vertAnchor="text" w:horzAnchor="page" w:tblpXSpec="center" w:tblpY="307"/>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7"/>
        <w:gridCol w:w="1233"/>
        <w:gridCol w:w="4463"/>
        <w:gridCol w:w="1392"/>
        <w:gridCol w:w="1389"/>
        <w:gridCol w:w="135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14" w:type="pct"/>
            <w:gridSpan w:val="2"/>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课程类别</w:t>
            </w:r>
          </w:p>
        </w:tc>
        <w:tc>
          <w:tcPr>
            <w:tcW w:w="435"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课程性质</w:t>
            </w:r>
          </w:p>
        </w:tc>
        <w:tc>
          <w:tcPr>
            <w:tcW w:w="1575"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课程名称</w:t>
            </w:r>
          </w:p>
        </w:tc>
        <w:tc>
          <w:tcPr>
            <w:tcW w:w="49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lang w:val="en-US" w:eastAsia="zh-CN"/>
              </w:rPr>
              <w:t>毕业要求</w:t>
            </w:r>
            <w:r>
              <w:rPr>
                <w:rFonts w:hint="eastAsia" w:ascii="方正仿宋_GB2312" w:hAnsi="方正仿宋_GB2312" w:eastAsia="方正仿宋_GB2312" w:cs="方正仿宋_GB2312"/>
                <w:sz w:val="24"/>
              </w:rPr>
              <w:t>1</w:t>
            </w:r>
          </w:p>
        </w:tc>
        <w:tc>
          <w:tcPr>
            <w:tcW w:w="490"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lang w:val="en-US" w:eastAsia="zh-CN"/>
              </w:rPr>
              <w:t>毕业要求</w:t>
            </w:r>
            <w:r>
              <w:rPr>
                <w:rFonts w:hint="eastAsia" w:ascii="方正仿宋_GB2312" w:hAnsi="方正仿宋_GB2312" w:eastAsia="方正仿宋_GB2312" w:cs="方正仿宋_GB2312"/>
                <w:sz w:val="24"/>
              </w:rPr>
              <w:t>2</w:t>
            </w:r>
          </w:p>
        </w:tc>
        <w:tc>
          <w:tcPr>
            <w:tcW w:w="478" w:type="pct"/>
            <w:noWrap/>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lang w:val="en-US" w:eastAsia="zh-CN"/>
              </w:rPr>
              <w:t>毕业要求</w:t>
            </w:r>
            <w:r>
              <w:rPr>
                <w:rFonts w:hint="eastAsia" w:ascii="方正仿宋_GB2312" w:hAnsi="方正仿宋_GB2312" w:eastAsia="方正仿宋_GB2312" w:cs="方正仿宋_GB2312"/>
                <w:sz w:val="24"/>
              </w:rPr>
              <w:t>3</w:t>
            </w:r>
          </w:p>
        </w:tc>
        <w:tc>
          <w:tcPr>
            <w:tcW w:w="514" w:type="pct"/>
            <w:noWrap/>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lang w:val="en-US" w:eastAsia="zh-CN"/>
              </w:rPr>
              <w:t>毕业要求</w:t>
            </w:r>
            <w:r>
              <w:rPr>
                <w:rFonts w:hint="eastAsia" w:ascii="方正仿宋_GB2312" w:hAnsi="方正仿宋_GB2312" w:eastAsia="方正仿宋_GB2312" w:cs="方正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restart"/>
            <w:noWrap/>
            <w:vAlign w:val="center"/>
          </w:tcPr>
          <w:p>
            <w:pPr>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通识教育课</w:t>
            </w:r>
          </w:p>
        </w:tc>
        <w:tc>
          <w:tcPr>
            <w:tcW w:w="507" w:type="pct"/>
            <w:vMerge w:val="restart"/>
            <w:noWrap/>
            <w:vAlign w:val="center"/>
          </w:tcPr>
          <w:p>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公共基础课</w:t>
            </w:r>
          </w:p>
        </w:tc>
        <w:tc>
          <w:tcPr>
            <w:tcW w:w="435" w:type="pct"/>
            <w:noWrap/>
            <w:vAlign w:val="center"/>
          </w:tcPr>
          <w:p>
            <w:pPr>
              <w:spacing w:line="200" w:lineRule="exact"/>
              <w:jc w:val="center"/>
              <w:rPr>
                <w:rFonts w:hint="default" w:ascii="Times New Roman Regular" w:hAnsi="Times New Roman Regular" w:eastAsia="宋体"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highlight w:val="none"/>
                <w:lang w:val="en-US" w:eastAsia="zh-CN" w:bidi="ar-SA"/>
              </w:rPr>
            </w:pPr>
            <w:r>
              <w:rPr>
                <w:rFonts w:hint="default" w:ascii="Times New Roman Regular" w:hAnsi="Times New Roman Regular" w:cs="Times New Roman Regular"/>
                <w:sz w:val="21"/>
                <w:szCs w:val="21"/>
                <w:highlight w:val="none"/>
              </w:rPr>
              <w:t>思想道德与法治</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kern w:val="2"/>
                <w:sz w:val="21"/>
                <w:szCs w:val="21"/>
                <w:highlight w:val="none"/>
                <w:lang w:val="en-US" w:eastAsia="zh-CN" w:bidi="ar-SA"/>
              </w:rPr>
            </w:pPr>
            <w:r>
              <w:rPr>
                <w:rFonts w:hint="default" w:ascii="Times New Roman Regular" w:hAnsi="Times New Roman Regular" w:cs="Times New Roman Regular"/>
                <w:sz w:val="21"/>
                <w:szCs w:val="21"/>
                <w:highlight w:val="none"/>
              </w:rPr>
              <w:t>中国近现代史纲要</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kern w:val="2"/>
                <w:sz w:val="21"/>
                <w:szCs w:val="21"/>
                <w:highlight w:val="none"/>
                <w:lang w:val="en-US" w:eastAsia="zh-CN" w:bidi="ar-SA"/>
              </w:rPr>
            </w:pPr>
            <w:r>
              <w:rPr>
                <w:rFonts w:hint="default" w:ascii="Times New Roman Regular" w:hAnsi="Times New Roman Regular" w:cs="Times New Roman Regular"/>
                <w:sz w:val="21"/>
                <w:szCs w:val="21"/>
                <w:highlight w:val="none"/>
              </w:rPr>
              <w:t>马克思主义基本原理</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kern w:val="2"/>
                <w:sz w:val="21"/>
                <w:szCs w:val="21"/>
                <w:highlight w:val="none"/>
                <w:lang w:val="en-US" w:eastAsia="zh-CN" w:bidi="ar-SA"/>
              </w:rPr>
            </w:pPr>
            <w:r>
              <w:rPr>
                <w:rFonts w:hint="default" w:ascii="Times New Roman Regular" w:hAnsi="Times New Roman Regular" w:cs="Times New Roman Regular"/>
                <w:sz w:val="21"/>
                <w:szCs w:val="21"/>
                <w:highlight w:val="none"/>
              </w:rPr>
              <w:t>毛泽东思想和中国特色社会主义理论体系概论</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kern w:val="2"/>
                <w:sz w:val="21"/>
                <w:szCs w:val="21"/>
                <w:highlight w:val="none"/>
                <w:lang w:val="en-US" w:eastAsia="zh-CN" w:bidi="ar-SA"/>
              </w:rPr>
            </w:pPr>
            <w:r>
              <w:rPr>
                <w:rFonts w:hint="default" w:ascii="Times New Roman Regular" w:hAnsi="Times New Roman Regular" w:cs="Times New Roman Regular"/>
                <w:sz w:val="21"/>
                <w:szCs w:val="21"/>
                <w:highlight w:val="none"/>
              </w:rPr>
              <w:t>形势与政策Ⅰ-Ⅲ</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kern w:val="2"/>
                <w:sz w:val="21"/>
                <w:szCs w:val="21"/>
                <w:highlight w:val="none"/>
                <w:lang w:val="en-US" w:eastAsia="zh-CN" w:bidi="ar-SA"/>
              </w:rPr>
            </w:pPr>
            <w:r>
              <w:rPr>
                <w:rFonts w:hint="default" w:ascii="Times New Roman Regular" w:hAnsi="Times New Roman Regular" w:cs="Times New Roman Regular"/>
                <w:sz w:val="21"/>
                <w:szCs w:val="21"/>
                <w:highlight w:val="none"/>
              </w:rPr>
              <w:t>习近平新时代中国特色社会主义思</w:t>
            </w:r>
            <w:r>
              <w:rPr>
                <w:rFonts w:hint="default" w:ascii="Times New Roman Regular" w:hAnsi="Times New Roman Regular" w:cs="Times New Roman Regular"/>
                <w:sz w:val="21"/>
                <w:szCs w:val="21"/>
                <w:highlight w:val="none"/>
                <w:lang w:val="en-US" w:eastAsia="zh-CN"/>
              </w:rPr>
              <w:t>想</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体育Ⅰ-Ⅴ</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军事理论</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大学外语</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必修</w:t>
            </w:r>
          </w:p>
        </w:tc>
        <w:tc>
          <w:tcPr>
            <w:tcW w:w="1575" w:type="pct"/>
            <w:noWrap/>
            <w:vAlign w:val="center"/>
          </w:tcPr>
          <w:p>
            <w:pPr>
              <w:spacing w:line="200" w:lineRule="exact"/>
              <w:jc w:val="center"/>
              <w:rPr>
                <w:rFonts w:hint="eastAsia"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劳动教育</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新生研讨课</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L</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restart"/>
            <w:noWrap/>
            <w:vAlign w:val="center"/>
          </w:tcPr>
          <w:p>
            <w:pPr>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专业教育课</w:t>
            </w:r>
          </w:p>
        </w:tc>
        <w:tc>
          <w:tcPr>
            <w:tcW w:w="507" w:type="pct"/>
            <w:vMerge w:val="restart"/>
            <w:noWrap/>
            <w:vAlign w:val="center"/>
          </w:tcPr>
          <w:p>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专业基础课</w:t>
            </w: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基础医学概论</w:t>
            </w:r>
          </w:p>
        </w:tc>
        <w:tc>
          <w:tcPr>
            <w:tcW w:w="491" w:type="pct"/>
            <w:noWrap/>
            <w:vAlign w:val="center"/>
          </w:tcPr>
          <w:p>
            <w:pPr>
              <w:widowControl/>
              <w:jc w:val="center"/>
              <w:rPr>
                <w:rFonts w:hint="eastAsia" w:ascii="方正仿宋_GB2312" w:hAnsi="方正仿宋_GB2312" w:eastAsia="方正仿宋_GB2312" w:cs="方正仿宋_GB2312"/>
                <w:sz w:val="24"/>
                <w:lang w:val="en-US" w:eastAsia="zh-CN"/>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方正仿宋_GB2312" w:hAnsi="方正仿宋_GB2312" w:eastAsia="方正仿宋_GB2312" w:cs="方正仿宋_GB2312"/>
                <w:sz w:val="24"/>
                <w:lang w:val="en-US" w:eastAsia="zh-CN"/>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方正仿宋_GB2312" w:hAnsi="方正仿宋_GB2312" w:eastAsia="方正仿宋_GB2312" w:cs="方正仿宋_GB2312"/>
                <w:sz w:val="24"/>
                <w:lang w:val="en-US" w:eastAsia="zh-CN"/>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系统解剖学A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组织学与胚胎学A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生理学A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生物化学实验</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细胞生物学A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病理学A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noWrap/>
            <w:vAlign w:val="center"/>
          </w:tcPr>
          <w:p>
            <w:pPr>
              <w:jc w:val="center"/>
              <w:rPr>
                <w:rFonts w:hint="eastAsia" w:ascii="方正仿宋_GB2312" w:hAnsi="方正仿宋_GB2312" w:eastAsia="方正仿宋_GB2312" w:cs="方正仿宋_GB2312"/>
                <w:sz w:val="24"/>
              </w:rPr>
            </w:pPr>
          </w:p>
        </w:tc>
        <w:tc>
          <w:tcPr>
            <w:tcW w:w="507" w:type="pct"/>
            <w:vMerge w:val="continue"/>
            <w:noWrap/>
            <w:vAlign w:val="center"/>
          </w:tcPr>
          <w:p>
            <w:pPr>
              <w:jc w:val="center"/>
              <w:rPr>
                <w:rFonts w:hint="eastAsia" w:ascii="方正仿宋_GB2312" w:hAnsi="方正仿宋_GB2312" w:eastAsia="方正仿宋_GB2312" w:cs="方正仿宋_GB2312"/>
                <w:sz w:val="24"/>
              </w:rPr>
            </w:pPr>
          </w:p>
        </w:tc>
        <w:tc>
          <w:tcPr>
            <w:tcW w:w="435" w:type="pct"/>
            <w:noWrap/>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医学免疫学A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医学微生物学A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局部解剖学A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医学遗传学A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人体寄生虫学A</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cs="Times New Roman Regular"/>
                <w:color w:val="auto"/>
                <w:sz w:val="21"/>
                <w:szCs w:val="21"/>
                <w:highlight w:val="none"/>
                <w:lang w:val="en-US" w:eastAsia="zh-CN"/>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cs="Times New Roman Regular"/>
                <w:color w:val="auto"/>
                <w:sz w:val="21"/>
                <w:szCs w:val="21"/>
                <w:highlight w:val="none"/>
                <w:lang w:val="en-US" w:eastAsia="zh-CN"/>
              </w:rPr>
            </w:pPr>
            <w:r>
              <w:rPr>
                <w:rFonts w:hint="default" w:ascii="Times New Roman Regular" w:hAnsi="Times New Roman Regular" w:cs="Times New Roman Regular"/>
                <w:color w:val="auto"/>
                <w:sz w:val="21"/>
                <w:szCs w:val="21"/>
                <w:highlight w:val="none"/>
              </w:rPr>
              <w:t>机能实验学</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cs="Times New Roman Regular"/>
                <w:color w:val="auto"/>
                <w:sz w:val="21"/>
                <w:szCs w:val="21"/>
                <w:highlight w:val="none"/>
              </w:rPr>
            </w:pPr>
            <w:r>
              <w:rPr>
                <w:rFonts w:hint="eastAsia"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cs="Times New Roman Regular"/>
                <w:color w:val="auto"/>
                <w:sz w:val="21"/>
                <w:szCs w:val="21"/>
                <w:highlight w:val="none"/>
                <w:lang w:val="en-US" w:eastAsia="zh-CN"/>
              </w:rPr>
            </w:pPr>
            <w:r>
              <w:rPr>
                <w:rFonts w:hint="default" w:ascii="Times New Roman Regular" w:hAnsi="Times New Roman Regular" w:cs="Times New Roman Regular"/>
                <w:color w:val="auto"/>
                <w:sz w:val="21"/>
                <w:szCs w:val="21"/>
                <w:highlight w:val="none"/>
              </w:rPr>
              <w:t>医学临床研究概论</w:t>
            </w:r>
          </w:p>
        </w:tc>
        <w:tc>
          <w:tcPr>
            <w:tcW w:w="491"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eastAsia"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医学临床研究概论</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医学临床研究</w:t>
            </w:r>
            <w:r>
              <w:rPr>
                <w:rFonts w:hint="default" w:ascii="Times New Roman Regular" w:hAnsi="Times New Roman Regular" w:cs="Times New Roman Regular"/>
                <w:color w:val="auto"/>
                <w:kern w:val="0"/>
                <w:sz w:val="21"/>
                <w:szCs w:val="21"/>
                <w:highlight w:val="none"/>
                <w:lang w:val="en-US" w:eastAsia="zh-CN" w:bidi="ar"/>
              </w:rPr>
              <w:t>设计与</w:t>
            </w:r>
            <w:r>
              <w:rPr>
                <w:rFonts w:hint="default" w:ascii="Times New Roman Regular" w:hAnsi="Times New Roman Regular" w:cs="Times New Roman Regular"/>
                <w:color w:val="auto"/>
                <w:kern w:val="0"/>
                <w:sz w:val="21"/>
                <w:szCs w:val="21"/>
                <w:highlight w:val="none"/>
                <w:lang w:bidi="ar"/>
              </w:rPr>
              <w:t>方法</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医学临床研究大数据</w:t>
            </w:r>
          </w:p>
        </w:tc>
        <w:tc>
          <w:tcPr>
            <w:tcW w:w="491"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val="en-US" w:eastAsia="zh-CN" w:bidi="ar"/>
              </w:rPr>
              <w:t>人工智能基础</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医用大学物理</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医用大学物理实验</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微积分</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无机化学</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无机化学实验</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有机化学</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有机化学实验</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医学心理学</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医学伦理学</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卫生法学</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疾病模型</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default" w:ascii="Times New Roman Regular" w:hAnsi="Times New Roman Regular" w:cs="Times New Roman Regular"/>
                <w:color w:val="auto"/>
                <w:kern w:val="0"/>
                <w:sz w:val="21"/>
                <w:szCs w:val="21"/>
                <w:highlight w:val="none"/>
                <w:lang w:bidi="ar"/>
              </w:rPr>
              <w:t>药物基因组学</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restart"/>
            <w:vAlign w:val="center"/>
          </w:tcPr>
          <w:p>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专业核心课</w:t>
            </w: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心血管系统I-IV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呼吸系统I-IV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消化系统I-V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血液风湿免疫系统I-IV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运动系统I-IV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代谢内分泌遗传系统I-IV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泌尿生殖皮肤系统I-VI</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神经精神及头颈疾病系统I-IV</w:t>
            </w:r>
          </w:p>
        </w:tc>
        <w:tc>
          <w:tcPr>
            <w:tcW w:w="491"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restart"/>
            <w:vAlign w:val="center"/>
          </w:tcPr>
          <w:p>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专业选修课</w:t>
            </w: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kern w:val="0"/>
                <w:sz w:val="21"/>
                <w:szCs w:val="21"/>
                <w:highlight w:val="none"/>
                <w:lang w:bidi="ar"/>
              </w:rPr>
              <w:t>医学基础研究技术前沿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kern w:val="0"/>
                <w:sz w:val="21"/>
                <w:szCs w:val="21"/>
                <w:highlight w:val="none"/>
                <w:lang w:bidi="ar"/>
              </w:rPr>
              <w:t>医学基础研究分子水平前沿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kern w:val="0"/>
                <w:sz w:val="21"/>
                <w:szCs w:val="21"/>
                <w:highlight w:val="none"/>
                <w:lang w:bidi="ar"/>
              </w:rPr>
              <w:t>医学基础研究细胞水平前沿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widowControl/>
              <w:jc w:val="center"/>
              <w:textAlignment w:val="center"/>
              <w:rPr>
                <w:rFonts w:hint="default" w:ascii="Times New Roman Regular" w:hAnsi="Times New Roman Regular" w:eastAsia="仿宋" w:cs="Times New Roman Regular"/>
                <w:color w:val="auto"/>
                <w:kern w:val="2"/>
                <w:sz w:val="21"/>
                <w:szCs w:val="21"/>
                <w:highlight w:val="none"/>
                <w:lang w:val="en-US" w:eastAsia="zh-CN" w:bidi="ar-SA"/>
              </w:rPr>
            </w:pPr>
            <w:r>
              <w:rPr>
                <w:rFonts w:hint="default" w:ascii="Times New Roman Regular" w:hAnsi="Times New Roman Regular" w:cs="Times New Roman Regular"/>
                <w:color w:val="auto"/>
                <w:kern w:val="0"/>
                <w:sz w:val="21"/>
                <w:szCs w:val="21"/>
                <w:highlight w:val="none"/>
                <w:lang w:bidi="ar"/>
              </w:rPr>
              <w:t>医学基础研究动物水平前沿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医学临床研究进展</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医学临床研究方法</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医学临床研究大数据前沿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医工交叉研究前沿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医理交叉研究前沿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医文交叉研究前沿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6" w:type="pct"/>
            <w:vMerge w:val="continue"/>
            <w:vAlign w:val="center"/>
          </w:tcPr>
          <w:p>
            <w:pPr>
              <w:jc w:val="center"/>
              <w:rPr>
                <w:rFonts w:ascii="方正仿宋_GB2312" w:hAnsi="方正仿宋_GB2312" w:eastAsia="方正仿宋_GB2312" w:cs="方正仿宋_GB2312"/>
                <w:sz w:val="24"/>
              </w:rPr>
            </w:pPr>
          </w:p>
        </w:tc>
        <w:tc>
          <w:tcPr>
            <w:tcW w:w="507" w:type="pct"/>
            <w:vMerge w:val="continue"/>
            <w:vAlign w:val="center"/>
          </w:tcPr>
          <w:p>
            <w:pPr>
              <w:jc w:val="center"/>
              <w:rPr>
                <w:rFonts w:ascii="方正仿宋_GB2312" w:hAnsi="方正仿宋_GB2312" w:eastAsia="方正仿宋_GB2312" w:cs="方正仿宋_GB2312"/>
                <w:sz w:val="24"/>
              </w:rPr>
            </w:pPr>
          </w:p>
        </w:tc>
        <w:tc>
          <w:tcPr>
            <w:tcW w:w="435" w:type="pct"/>
            <w:vAlign w:val="center"/>
          </w:tcPr>
          <w:p>
            <w:pPr>
              <w:spacing w:line="200" w:lineRule="exact"/>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lang w:val="en-US" w:eastAsia="zh-CN"/>
              </w:rPr>
              <w:t>选修</w:t>
            </w:r>
          </w:p>
        </w:tc>
        <w:tc>
          <w:tcPr>
            <w:tcW w:w="1575" w:type="pct"/>
            <w:noWrap/>
            <w:vAlign w:val="center"/>
          </w:tcPr>
          <w:p>
            <w:pPr>
              <w:spacing w:line="240" w:lineRule="auto"/>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医基交叉研究前沿</w:t>
            </w:r>
          </w:p>
        </w:tc>
        <w:tc>
          <w:tcPr>
            <w:tcW w:w="491"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restar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科研训练</w:t>
            </w:r>
          </w:p>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(与</w:t>
            </w:r>
            <w:r>
              <w:rPr>
                <w:rFonts w:hint="eastAsia" w:ascii="方正仿宋_GB2312" w:hAnsi="方正仿宋_GB2312" w:eastAsia="方正仿宋_GB2312" w:cs="方正仿宋_GB2312"/>
                <w:sz w:val="24"/>
                <w:lang w:val="en-US" w:eastAsia="zh-CN"/>
              </w:rPr>
              <w:t>毕业</w:t>
            </w:r>
            <w:r>
              <w:rPr>
                <w:rFonts w:hint="eastAsia" w:ascii="方正仿宋_GB2312" w:hAnsi="方正仿宋_GB2312" w:eastAsia="方正仿宋_GB2312" w:cs="方正仿宋_GB2312"/>
                <w:sz w:val="24"/>
              </w:rPr>
              <w:t>实习)</w:t>
            </w: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心血管系统融合实践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tabs>
                <w:tab w:val="left" w:pos="518"/>
              </w:tabs>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呼吸系统融合实践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消化系统融合实践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c>
          <w:tcPr>
            <w:tcW w:w="478"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M</w:t>
            </w:r>
          </w:p>
        </w:tc>
        <w:tc>
          <w:tcPr>
            <w:tcW w:w="514" w:type="pct"/>
            <w:noWrap/>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血液风湿免疫系统融合实践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运动系统融合实践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代谢内分泌遗传系统融合实践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泌尿生殖皮肤系统融合实践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神经精神及头颈疾病系统融合实践</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H</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sz w:val="21"/>
                <w:szCs w:val="21"/>
              </w:rPr>
              <w:t>社区实习</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M</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gridSpan w:val="2"/>
            <w:vMerge w:val="continue"/>
            <w:vAlign w:val="center"/>
          </w:tcPr>
          <w:p>
            <w:pPr>
              <w:jc w:val="center"/>
              <w:rPr>
                <w:rFonts w:hint="eastAsia" w:ascii="方正仿宋_GB2312" w:hAnsi="方正仿宋_GB2312" w:eastAsia="方正仿宋_GB2312" w:cs="方正仿宋_GB2312"/>
                <w:sz w:val="24"/>
              </w:rPr>
            </w:pPr>
          </w:p>
        </w:tc>
        <w:tc>
          <w:tcPr>
            <w:tcW w:w="435" w:type="pct"/>
            <w:vAlign w:val="center"/>
          </w:tcPr>
          <w:p>
            <w:pPr>
              <w:jc w:val="center"/>
              <w:rPr>
                <w:rFonts w:ascii="方正仿宋_GB2312" w:hAnsi="方正仿宋_GB2312" w:eastAsia="方正仿宋_GB2312" w:cs="方正仿宋_GB2312"/>
                <w:sz w:val="24"/>
              </w:rPr>
            </w:pPr>
            <w:r>
              <w:rPr>
                <w:rFonts w:hint="default" w:ascii="Times New Roman Regular" w:hAnsi="Times New Roman Regular" w:cs="Times New Roman Regular"/>
                <w:color w:val="auto"/>
                <w:sz w:val="21"/>
                <w:szCs w:val="21"/>
                <w:highlight w:val="none"/>
              </w:rPr>
              <w:t>必修</w:t>
            </w:r>
          </w:p>
        </w:tc>
        <w:tc>
          <w:tcPr>
            <w:tcW w:w="1575" w:type="pct"/>
            <w:noWrap/>
            <w:vAlign w:val="center"/>
          </w:tcPr>
          <w:p>
            <w:pPr>
              <w:jc w:val="center"/>
              <w:rPr>
                <w:rFonts w:hint="default" w:ascii="Times New Roman Regular" w:hAnsi="Times New Roman Regular" w:eastAsia="仿宋" w:cs="Times New Roman Regular"/>
                <w:kern w:val="2"/>
                <w:sz w:val="21"/>
                <w:szCs w:val="21"/>
                <w:lang w:val="en-US" w:eastAsia="zh-CN" w:bidi="ar-SA"/>
              </w:rPr>
            </w:pPr>
            <w:r>
              <w:rPr>
                <w:rFonts w:hint="default" w:ascii="Times New Roman Regular" w:hAnsi="Times New Roman Regular" w:cs="Times New Roman Regular"/>
                <w:kern w:val="2"/>
                <w:sz w:val="21"/>
                <w:szCs w:val="21"/>
                <w:lang w:val="en-US" w:eastAsia="zh-CN" w:bidi="ar-SA"/>
              </w:rPr>
              <w:t>科研实习及国际化培养</w:t>
            </w:r>
          </w:p>
        </w:tc>
        <w:tc>
          <w:tcPr>
            <w:tcW w:w="491" w:type="pct"/>
            <w:vAlign w:val="center"/>
          </w:tcPr>
          <w:p>
            <w:pPr>
              <w:widowControl/>
              <w:jc w:val="center"/>
              <w:rPr>
                <w:rFonts w:hint="default" w:ascii="Times New Roman Regular" w:hAnsi="Times New Roman Regular" w:eastAsia="仿宋" w:cs="Times New Roman Regular"/>
                <w:color w:val="auto"/>
                <w:kern w:val="0"/>
                <w:sz w:val="21"/>
                <w:szCs w:val="21"/>
                <w:highlight w:val="none"/>
                <w:lang w:val="en-US" w:eastAsia="zh-CN" w:bidi="ar"/>
              </w:rPr>
            </w:pPr>
            <w:r>
              <w:rPr>
                <w:rFonts w:hint="eastAsia" w:ascii="仿宋" w:hAnsi="仿宋" w:cs="仿宋"/>
                <w:color w:val="000000"/>
                <w:kern w:val="0"/>
                <w:sz w:val="21"/>
                <w:szCs w:val="21"/>
              </w:rPr>
              <w:t>M</w:t>
            </w:r>
          </w:p>
        </w:tc>
        <w:tc>
          <w:tcPr>
            <w:tcW w:w="490" w:type="pct"/>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M</w:t>
            </w:r>
          </w:p>
        </w:tc>
        <w:tc>
          <w:tcPr>
            <w:tcW w:w="478"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c>
          <w:tcPr>
            <w:tcW w:w="514" w:type="pct"/>
            <w:noWrap/>
            <w:vAlign w:val="center"/>
          </w:tcPr>
          <w:p>
            <w:pPr>
              <w:widowControl/>
              <w:jc w:val="center"/>
              <w:rPr>
                <w:rFonts w:ascii="方正仿宋_GB2312" w:hAnsi="方正仿宋_GB2312" w:eastAsia="方正仿宋_GB2312" w:cs="方正仿宋_GB2312"/>
                <w:sz w:val="24"/>
              </w:rPr>
            </w:pPr>
            <w:r>
              <w:rPr>
                <w:rFonts w:hint="eastAsia" w:ascii="仿宋" w:hAnsi="仿宋" w:cs="仿宋"/>
                <w:color w:val="0000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4" w:type="pct"/>
            <w:gridSpan w:val="2"/>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毕业论文（设计）</w:t>
            </w:r>
          </w:p>
        </w:tc>
        <w:tc>
          <w:tcPr>
            <w:tcW w:w="435" w:type="pct"/>
            <w:vAlign w:val="center"/>
          </w:tcPr>
          <w:p>
            <w:pPr>
              <w:jc w:val="center"/>
              <w:rPr>
                <w:rFonts w:ascii="方正仿宋_GB2312" w:hAnsi="方正仿宋_GB2312" w:eastAsia="方正仿宋_GB2312" w:cs="方正仿宋_GB2312"/>
                <w:sz w:val="24"/>
              </w:rPr>
            </w:pPr>
          </w:p>
        </w:tc>
        <w:tc>
          <w:tcPr>
            <w:tcW w:w="1575" w:type="pct"/>
            <w:noWrap/>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毕业论文（设计）</w:t>
            </w:r>
          </w:p>
        </w:tc>
        <w:tc>
          <w:tcPr>
            <w:tcW w:w="491" w:type="pct"/>
            <w:vAlign w:val="center"/>
          </w:tcPr>
          <w:p>
            <w:pPr>
              <w:widowControl/>
              <w:jc w:val="center"/>
              <w:textAlignment w:val="center"/>
              <w:rPr>
                <w:rFonts w:hint="default" w:ascii="Times New Roman Regular" w:hAnsi="Times New Roman Regular" w:eastAsia="仿宋" w:cs="Times New Roman Regular"/>
                <w:color w:val="auto"/>
                <w:kern w:val="0"/>
                <w:sz w:val="21"/>
                <w:szCs w:val="21"/>
                <w:highlight w:val="none"/>
                <w:lang w:val="en-US" w:eastAsia="zh-CN" w:bidi="ar"/>
              </w:rPr>
            </w:pPr>
          </w:p>
        </w:tc>
        <w:tc>
          <w:tcPr>
            <w:tcW w:w="490" w:type="pct"/>
            <w:vAlign w:val="center"/>
          </w:tcPr>
          <w:p>
            <w:pPr>
              <w:jc w:val="center"/>
              <w:rPr>
                <w:rFonts w:ascii="方正仿宋_GB2312" w:hAnsi="方正仿宋_GB2312" w:eastAsia="方正仿宋_GB2312" w:cs="方正仿宋_GB2312"/>
                <w:sz w:val="24"/>
              </w:rPr>
            </w:pPr>
          </w:p>
        </w:tc>
        <w:tc>
          <w:tcPr>
            <w:tcW w:w="478" w:type="pct"/>
            <w:noWrap/>
            <w:vAlign w:val="center"/>
          </w:tcPr>
          <w:p>
            <w:pPr>
              <w:jc w:val="center"/>
              <w:rPr>
                <w:rFonts w:ascii="方正仿宋_GB2312" w:hAnsi="方正仿宋_GB2312" w:eastAsia="方正仿宋_GB2312" w:cs="方正仿宋_GB2312"/>
                <w:sz w:val="24"/>
              </w:rPr>
            </w:pPr>
          </w:p>
        </w:tc>
        <w:tc>
          <w:tcPr>
            <w:tcW w:w="514" w:type="pct"/>
            <w:noWrap/>
            <w:vAlign w:val="center"/>
          </w:tcPr>
          <w:p>
            <w:pPr>
              <w:jc w:val="center"/>
              <w:rPr>
                <w:rFonts w:ascii="方正仿宋_GB2312" w:hAnsi="方正仿宋_GB2312" w:eastAsia="方正仿宋_GB2312" w:cs="方正仿宋_GB2312"/>
                <w:sz w:val="24"/>
              </w:rPr>
            </w:pPr>
          </w:p>
        </w:tc>
      </w:tr>
    </w:tbl>
    <w:p>
      <w:pPr>
        <w:jc w:val="center"/>
        <w:rPr>
          <w:b/>
          <w:bCs/>
          <w:sz w:val="28"/>
          <w:szCs w:val="22"/>
        </w:rPr>
      </w:pPr>
      <w:r>
        <w:rPr>
          <w:rFonts w:hint="eastAsia"/>
          <w:b/>
          <w:bCs/>
          <w:sz w:val="24"/>
          <w:szCs w:val="21"/>
        </w:rPr>
        <w:t>课程设置与毕业要求的对应关系矩阵</w:t>
      </w:r>
    </w:p>
    <w:p>
      <w:pPr>
        <w:rPr>
          <w:rFonts w:eastAsia="方正仿宋_GB2312" w:cs="Times New Roman"/>
          <w:sz w:val="24"/>
          <w:szCs w:val="21"/>
        </w:rPr>
      </w:pPr>
      <w:r>
        <w:rPr>
          <w:rFonts w:eastAsia="方正仿宋_GB2312" w:cs="Times New Roman"/>
          <w:sz w:val="24"/>
          <w:szCs w:val="21"/>
        </w:rPr>
        <w:t>注：H（High课程对毕业要求强支撑，用于评价）；M（Medium课程对毕业要求中等支撑，用于强调）；L（Low课程对毕业要求弱支撑，用于覆盖）</w:t>
      </w:r>
    </w:p>
    <w:p>
      <w:pPr>
        <w:rPr>
          <w:rFonts w:eastAsia="方正仿宋_GB2312" w:cs="Times New Roman"/>
          <w:sz w:val="24"/>
          <w:szCs w:val="21"/>
        </w:rPr>
        <w:sectPr>
          <w:pgSz w:w="16838" w:h="11906" w:orient="landscape"/>
          <w:pgMar w:top="1800" w:right="1440" w:bottom="1800" w:left="1440" w:header="851" w:footer="992" w:gutter="0"/>
          <w:cols w:space="425" w:num="1"/>
          <w:docGrid w:type="lines" w:linePitch="312" w:charSpace="0"/>
        </w:sectPr>
      </w:pPr>
    </w:p>
    <w:p>
      <w:pPr>
        <w:pStyle w:val="2"/>
        <w:spacing w:before="156" w:after="156"/>
      </w:pPr>
      <w:r>
        <w:rPr>
          <w:rFonts w:hint="eastAsia"/>
        </w:rPr>
        <w:tab/>
      </w:r>
      <w:r>
        <w:t>八、课程地图</w:t>
      </w:r>
    </w:p>
    <w:p>
      <w:pPr>
        <w:spacing w:line="240" w:lineRule="auto"/>
        <w:rPr>
          <w:rFonts w:hint="eastAsia" w:eastAsia="方正仿宋_GB2312" w:cs="Times New Roman"/>
          <w:sz w:val="24"/>
          <w:szCs w:val="21"/>
          <w:lang w:eastAsia="zh-CN"/>
        </w:rPr>
      </w:pPr>
      <w:r>
        <w:rPr>
          <w:rFonts w:hint="eastAsia" w:eastAsia="方正仿宋_GB2312" w:cs="Times New Roman"/>
          <w:sz w:val="24"/>
          <w:szCs w:val="21"/>
          <w:lang w:eastAsia="zh-CN"/>
        </w:rPr>
        <w:drawing>
          <wp:inline distT="0" distB="0" distL="114300" distR="114300">
            <wp:extent cx="5268595" cy="7282180"/>
            <wp:effectExtent l="0" t="0" r="14605" b="7620"/>
            <wp:docPr id="1" name="图片 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7"/>
                    <pic:cNvPicPr>
                      <a:picLocks noChangeAspect="1"/>
                    </pic:cNvPicPr>
                  </pic:nvPicPr>
                  <pic:blipFill>
                    <a:blip r:embed="rId6"/>
                    <a:stretch>
                      <a:fillRect/>
                    </a:stretch>
                  </pic:blipFill>
                  <pic:spPr>
                    <a:xfrm>
                      <a:off x="0" y="0"/>
                      <a:ext cx="5268595" cy="7282180"/>
                    </a:xfrm>
                    <a:prstGeom prst="rect">
                      <a:avLst/>
                    </a:prstGeom>
                  </pic:spPr>
                </pic:pic>
              </a:graphicData>
            </a:graphic>
          </wp:inline>
        </w:drawing>
      </w:r>
    </w:p>
    <w:p>
      <w:pPr>
        <w:pStyle w:val="2"/>
        <w:spacing w:before="156" w:after="156"/>
      </w:pPr>
      <w:r>
        <w:rPr>
          <w:rFonts w:hint="eastAsia"/>
        </w:rPr>
        <w:tab/>
      </w:r>
      <w:r>
        <w:t>九、本研衔接课程要求</w:t>
      </w:r>
    </w:p>
    <w:p>
      <w:pPr>
        <w:pStyle w:val="2"/>
        <w:spacing w:before="156" w:after="156"/>
        <w:ind w:firstLine="640" w:firstLineChars="200"/>
        <w:rPr>
          <w:rFonts w:hint="eastAsia" w:eastAsia="仿宋"/>
          <w:kern w:val="2"/>
        </w:rPr>
      </w:pPr>
      <w:r>
        <w:rPr>
          <w:rFonts w:eastAsia="仿宋"/>
          <w:kern w:val="2"/>
        </w:rPr>
        <w:t>免试推研学生可提前选修的研究生课程，不计入本科培养总学分要求，不要求排入教学计划</w:t>
      </w:r>
      <w:r>
        <w:rPr>
          <w:rFonts w:hint="eastAsia" w:eastAsia="仿宋"/>
          <w:kern w:val="2"/>
        </w:rPr>
        <w:t>。</w:t>
      </w:r>
    </w:p>
    <w:p>
      <w:pPr>
        <w:rPr>
          <w:rFonts w:eastAsia="方正仿宋_GB2312" w:cs="Times New Roman"/>
          <w:sz w:val="24"/>
          <w:szCs w:val="21"/>
        </w:rPr>
      </w:pPr>
    </w:p>
    <w:p>
      <w:pPr>
        <w:rPr>
          <w:sz w:val="28"/>
          <w:szCs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3EACDD48-5D2E-49C1-9D45-A359CBEE8B17}"/>
  </w:font>
  <w:font w:name="楷体">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embedRegular r:id="rId2" w:fontKey="{0F440B8D-54B9-4A5C-AE85-546D606B7985}"/>
  </w:font>
  <w:font w:name="方正黑体_GBK">
    <w:altName w:val="微软雅黑"/>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3" w:fontKey="{FC144D75-4D5D-46A9-8094-A4F5A0878886}"/>
  </w:font>
  <w:font w:name="Times New Roman Regular">
    <w:altName w:val="Times New Roman"/>
    <w:panose1 w:val="02020503050405090304"/>
    <w:charset w:val="00"/>
    <w:family w:val="auto"/>
    <w:pitch w:val="default"/>
    <w:sig w:usb0="00000000" w:usb1="00000000" w:usb2="00000001" w:usb3="00000000" w:csb0="400001BF" w:csb1="DFF70000"/>
    <w:embedRegular r:id="rId4" w:fontKey="{6BD083CC-3408-45AE-97FB-8D57FDEC645A}"/>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BC716"/>
    <w:multiLevelType w:val="singleLevel"/>
    <w:tmpl w:val="AB5BC7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WFiYzY0YjU1ZjNhZmNhOTA5ZGYxMzRiYjRiMmQifQ=="/>
  </w:docVars>
  <w:rsids>
    <w:rsidRoot w:val="7C984CAA"/>
    <w:rsid w:val="005D1BA7"/>
    <w:rsid w:val="00722942"/>
    <w:rsid w:val="00830730"/>
    <w:rsid w:val="00906319"/>
    <w:rsid w:val="00BA0712"/>
    <w:rsid w:val="00C17C41"/>
    <w:rsid w:val="0554070D"/>
    <w:rsid w:val="05E35235"/>
    <w:rsid w:val="095354B8"/>
    <w:rsid w:val="097A0B4B"/>
    <w:rsid w:val="0AD310C4"/>
    <w:rsid w:val="0ADD6413"/>
    <w:rsid w:val="0E5D6205"/>
    <w:rsid w:val="0EB707FC"/>
    <w:rsid w:val="159F1A56"/>
    <w:rsid w:val="160F76C1"/>
    <w:rsid w:val="1989272F"/>
    <w:rsid w:val="1D004E8D"/>
    <w:rsid w:val="1D6527C4"/>
    <w:rsid w:val="1EC43519"/>
    <w:rsid w:val="1FD22143"/>
    <w:rsid w:val="1FF84374"/>
    <w:rsid w:val="206E236B"/>
    <w:rsid w:val="219D63B9"/>
    <w:rsid w:val="26486E0F"/>
    <w:rsid w:val="2B1B21E6"/>
    <w:rsid w:val="2B4B1B15"/>
    <w:rsid w:val="2BDA5FF6"/>
    <w:rsid w:val="2CFC6DCE"/>
    <w:rsid w:val="2F1F5193"/>
    <w:rsid w:val="2FC71915"/>
    <w:rsid w:val="31701B38"/>
    <w:rsid w:val="32B457D1"/>
    <w:rsid w:val="32D77E81"/>
    <w:rsid w:val="38055562"/>
    <w:rsid w:val="3A987181"/>
    <w:rsid w:val="3AC577F8"/>
    <w:rsid w:val="3C3420E0"/>
    <w:rsid w:val="41211FBB"/>
    <w:rsid w:val="42C255BA"/>
    <w:rsid w:val="44BF6DF5"/>
    <w:rsid w:val="47DE330F"/>
    <w:rsid w:val="492F5D64"/>
    <w:rsid w:val="4D3F0A82"/>
    <w:rsid w:val="55833339"/>
    <w:rsid w:val="56140FEA"/>
    <w:rsid w:val="5A097746"/>
    <w:rsid w:val="5CBC3D00"/>
    <w:rsid w:val="5D1018F2"/>
    <w:rsid w:val="5D962A06"/>
    <w:rsid w:val="5D9F27A6"/>
    <w:rsid w:val="6176102C"/>
    <w:rsid w:val="649B06C1"/>
    <w:rsid w:val="67DA1112"/>
    <w:rsid w:val="69FBFA0C"/>
    <w:rsid w:val="6A9B56EE"/>
    <w:rsid w:val="6BFCAFD7"/>
    <w:rsid w:val="6DCA57F1"/>
    <w:rsid w:val="6E3E43D3"/>
    <w:rsid w:val="6F7D4DC2"/>
    <w:rsid w:val="70963B86"/>
    <w:rsid w:val="769F401E"/>
    <w:rsid w:val="7B197712"/>
    <w:rsid w:val="7B2F7050"/>
    <w:rsid w:val="7BFED27E"/>
    <w:rsid w:val="7C4C2A74"/>
    <w:rsid w:val="7C984CAA"/>
    <w:rsid w:val="7ECB6D11"/>
    <w:rsid w:val="7EFE6EC1"/>
    <w:rsid w:val="7F737DF6"/>
    <w:rsid w:val="7FFEA835"/>
    <w:rsid w:val="BCBEFA16"/>
    <w:rsid w:val="DBFF1293"/>
    <w:rsid w:val="EE75032A"/>
    <w:rsid w:val="FF6A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 w:cstheme="minorBidi"/>
      <w:kern w:val="2"/>
      <w:sz w:val="32"/>
      <w:szCs w:val="24"/>
      <w:lang w:val="en-US" w:eastAsia="zh-CN" w:bidi="ar-SA"/>
    </w:rPr>
  </w:style>
  <w:style w:type="paragraph" w:styleId="2">
    <w:name w:val="heading 1"/>
    <w:basedOn w:val="1"/>
    <w:next w:val="1"/>
    <w:autoRedefine/>
    <w:qFormat/>
    <w:uiPriority w:val="0"/>
    <w:pPr>
      <w:keepNext/>
      <w:keepLines/>
      <w:tabs>
        <w:tab w:val="left" w:pos="420"/>
      </w:tabs>
      <w:spacing w:before="50" w:beforeLines="50" w:after="50" w:afterLines="50" w:line="640" w:lineRule="exact"/>
      <w:outlineLvl w:val="0"/>
    </w:pPr>
    <w:rPr>
      <w:rFonts w:eastAsia="黑体"/>
      <w:kern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eastAsia="楷体"/>
      <w:b/>
    </w:rPr>
  </w:style>
  <w:style w:type="paragraph" w:styleId="4">
    <w:name w:val="heading 3"/>
    <w:basedOn w:val="1"/>
    <w:next w:val="1"/>
    <w:autoRedefine/>
    <w:semiHidden/>
    <w:unhideWhenUsed/>
    <w:qFormat/>
    <w:uiPriority w:val="0"/>
    <w:pPr>
      <w:keepNext/>
      <w:keepLines/>
      <w:tabs>
        <w:tab w:val="left" w:pos="420"/>
      </w:tabs>
      <w:spacing w:before="260" w:after="260" w:line="413" w:lineRule="auto"/>
      <w:outlineLvl w:val="2"/>
    </w:pPr>
    <w:rPr>
      <w:b/>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rFonts w:cs="Times New Roman"/>
      <w:b/>
    </w:rPr>
  </w:style>
  <w:style w:type="paragraph" w:customStyle="1" w:styleId="10">
    <w:name w:val="提米"/>
    <w:basedOn w:val="1"/>
    <w:next w:val="5"/>
    <w:autoRedefine/>
    <w:qFormat/>
    <w:uiPriority w:val="0"/>
    <w:pPr>
      <w:snapToGrid w:val="0"/>
      <w:spacing w:before="50" w:beforeLines="50" w:after="50" w:afterLines="50" w:line="640" w:lineRule="exact"/>
    </w:pPr>
    <w:rPr>
      <w:rFonts w:hint="eastAsia" w:eastAsia="方正公文小标宋"/>
      <w:sz w:val="36"/>
    </w:rPr>
  </w:style>
  <w:style w:type="paragraph" w:customStyle="1" w:styleId="11">
    <w:name w:val="题目"/>
    <w:basedOn w:val="1"/>
    <w:next w:val="5"/>
    <w:autoRedefine/>
    <w:qFormat/>
    <w:uiPriority w:val="0"/>
    <w:pPr>
      <w:snapToGrid w:val="0"/>
      <w:spacing w:before="50" w:beforeLines="50" w:after="50" w:afterLines="50" w:line="640" w:lineRule="exact"/>
      <w:jc w:val="center"/>
    </w:pPr>
    <w:rPr>
      <w:rFonts w:eastAsia="方正公文小标宋"/>
      <w:sz w:val="36"/>
    </w:rPr>
  </w:style>
  <w:style w:type="character" w:customStyle="1" w:styleId="12">
    <w:name w:val="font31"/>
    <w:basedOn w:val="8"/>
    <w:qFormat/>
    <w:uiPriority w:val="0"/>
    <w:rPr>
      <w:rFonts w:ascii="方正黑体_GBK" w:hAnsi="方正黑体_GBK" w:eastAsia="方正黑体_GBK" w:cs="方正黑体_GBK"/>
      <w:color w:val="000000"/>
      <w:sz w:val="20"/>
      <w:szCs w:val="20"/>
      <w:u w:val="none"/>
    </w:rPr>
  </w:style>
  <w:style w:type="character" w:customStyle="1" w:styleId="13">
    <w:name w:val="font2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7445</Words>
  <Characters>8384</Characters>
  <Lines>10</Lines>
  <Paragraphs>3</Paragraphs>
  <TotalTime>5</TotalTime>
  <ScaleCrop>false</ScaleCrop>
  <LinksUpToDate>false</LinksUpToDate>
  <CharactersWithSpaces>8401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2024-04-14T16:47:00Z</dcterms:created>
  <dc:creator>朱锐</dc:creator>
  <cp:lastModifiedBy>肖肖</cp:lastModifiedBy>
  <dcterms:modified xsi:type="dcterms:W3CDTF">2024-06-25T06:48:17Z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FF4A63D6F0A546C1A1ACC144762D055B_13</vt:lpwstr>
  </property>
</Properties>
</file>