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124" w:firstLineChars="40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眼科学特色班本科培养方案</w:t>
      </w:r>
    </w:p>
    <w:p>
      <w:pPr>
        <w:spacing w:line="360" w:lineRule="auto"/>
        <w:ind w:firstLine="422"/>
        <w:jc w:val="left"/>
        <w:rPr>
          <w:rFonts w:ascii="Times New Roman" w:hAnsi="Times New Roman"/>
          <w:b/>
        </w:rPr>
      </w:pPr>
    </w:p>
    <w:p>
      <w:pPr>
        <w:spacing w:line="360" w:lineRule="auto"/>
        <w:ind w:firstLine="422"/>
        <w:jc w:val="left"/>
        <w:rPr>
          <w:rFonts w:ascii="Times New Roman" w:hAnsi="Times New Roman"/>
          <w:b/>
        </w:rPr>
      </w:pPr>
      <w:r>
        <w:rPr>
          <w:rFonts w:hint="eastAsia" w:ascii="Times New Roman" w:hAnsi="宋体" w:cs="宋体"/>
          <w:b/>
        </w:rPr>
        <w:t>一、培养目标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ascii="宋体" w:hAnsi="宋体"/>
          <w:szCs w:val="21"/>
        </w:rPr>
        <w:t>培养适应社会主义现代化建设和未来社会与科技发展需要的，德智体美劳全面和谐发展与健康个性相统一，具有家国情怀、品判性思维、创造创新能力，懂交流、善合作，具备扎实的医学基础理论、基本知识和基本技能和创新精</w:t>
      </w:r>
      <w:r>
        <w:rPr>
          <w:rFonts w:ascii="宋体" w:hAnsi="宋体"/>
          <w:color w:val="auto"/>
          <w:szCs w:val="21"/>
        </w:rPr>
        <w:t>神，</w:t>
      </w:r>
      <w:r>
        <w:rPr>
          <w:rFonts w:hint="eastAsia" w:ascii="Times New Roman" w:hAnsi="宋体" w:cs="宋体"/>
          <w:color w:val="auto"/>
          <w:szCs w:val="21"/>
        </w:rPr>
        <w:t>同时掌握眼科学的知识与技能，在眼科学专业知识与实践能力方面具有明显优势</w:t>
      </w:r>
      <w:r>
        <w:rPr>
          <w:rFonts w:hint="eastAsia" w:ascii="Times New Roman" w:hAnsi="宋体" w:cs="宋体"/>
          <w:color w:val="auto"/>
          <w:szCs w:val="21"/>
          <w:lang w:eastAsia="zh-CN"/>
        </w:rPr>
        <w:t>，</w:t>
      </w:r>
      <w:r>
        <w:rPr>
          <w:rFonts w:ascii="宋体" w:hAnsi="宋体"/>
          <w:color w:val="auto"/>
          <w:szCs w:val="21"/>
        </w:rPr>
        <w:t>具有良好职业素养、高尚医德医风、临床工作能力、终身学习能力的高素质临床医师。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学生毕业后经过毕业后教育能</w:t>
      </w:r>
      <w:r>
        <w:rPr>
          <w:rFonts w:hint="eastAsia" w:ascii="宋体" w:hAnsi="宋体"/>
          <w:szCs w:val="21"/>
        </w:rPr>
        <w:t>够</w:t>
      </w:r>
      <w:r>
        <w:rPr>
          <w:rFonts w:ascii="宋体" w:hAnsi="宋体"/>
          <w:szCs w:val="21"/>
        </w:rPr>
        <w:t>在各级医疗卫生单位从事临床医疗工作，</w:t>
      </w:r>
      <w:r>
        <w:rPr>
          <w:rFonts w:hint="eastAsia" w:ascii="宋体" w:hAnsi="宋体"/>
          <w:szCs w:val="21"/>
        </w:rPr>
        <w:t>经过5-10年的实践锻炼，具备主治医师的岗位胜任力，</w:t>
      </w:r>
      <w:r>
        <w:rPr>
          <w:rFonts w:ascii="宋体" w:hAnsi="宋体"/>
          <w:szCs w:val="21"/>
        </w:rPr>
        <w:t>或在医学教学科研机构从事预防、教学、研究和管理等工作。</w:t>
      </w:r>
    </w:p>
    <w:p>
      <w:pPr>
        <w:spacing w:line="360" w:lineRule="auto"/>
        <w:ind w:firstLine="422"/>
        <w:jc w:val="left"/>
        <w:rPr>
          <w:rFonts w:ascii="Times New Roman" w:hAnsi="Times New Roman"/>
          <w:b/>
        </w:rPr>
      </w:pPr>
      <w:r>
        <w:rPr>
          <w:rFonts w:hint="eastAsia" w:ascii="Times New Roman" w:hAnsi="宋体" w:cs="宋体"/>
          <w:b/>
        </w:rPr>
        <w:t>二、业务培养要求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眼科学特色班</w:t>
      </w:r>
      <w:r>
        <w:rPr>
          <w:rFonts w:hint="eastAsia" w:ascii="宋体" w:hAnsi="宋体"/>
          <w:szCs w:val="21"/>
        </w:rPr>
        <w:t>毕业生应达到的基本要求分为四个领域：科学和学术、临床能力、健康与社会、职业素养。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科学和学术领域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1.1 </w:t>
      </w:r>
      <w:r>
        <w:rPr>
          <w:rFonts w:hint="eastAsia" w:ascii="宋体" w:hAnsi="宋体"/>
          <w:szCs w:val="21"/>
        </w:rPr>
        <w:t>具备自然科学、人文社会科学、医学等学科的基础知识和掌握科学方法，并能用于指导未来的学习和医学实践。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1.2 </w:t>
      </w:r>
      <w:r>
        <w:rPr>
          <w:rFonts w:hint="eastAsia" w:ascii="宋体" w:hAnsi="宋体"/>
          <w:szCs w:val="21"/>
        </w:rPr>
        <w:t>能够应用医学等科学知识处理个体、群体和卫生系统中的问题。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1.3 </w:t>
      </w:r>
      <w:r>
        <w:rPr>
          <w:rFonts w:hint="eastAsia" w:ascii="宋体" w:hAnsi="宋体"/>
          <w:szCs w:val="21"/>
        </w:rPr>
        <w:t>能够描述生命各阶段疾病的病因、发病机制、自然病程、临床表现、诊断、治疗以及预后。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color w:val="auto"/>
          <w:szCs w:val="21"/>
        </w:rPr>
      </w:pPr>
      <w:r>
        <w:rPr>
          <w:rFonts w:ascii="宋体" w:hAnsi="宋体"/>
          <w:szCs w:val="21"/>
        </w:rPr>
        <w:t xml:space="preserve">1.4 </w:t>
      </w:r>
      <w:r>
        <w:rPr>
          <w:rFonts w:hint="eastAsia" w:ascii="宋体" w:hAnsi="宋体"/>
          <w:szCs w:val="21"/>
        </w:rPr>
        <w:t>能够获取、甄别、理解</w:t>
      </w:r>
      <w:r>
        <w:rPr>
          <w:rFonts w:hint="eastAsia" w:ascii="宋体" w:hAnsi="宋体"/>
          <w:color w:val="auto"/>
          <w:szCs w:val="21"/>
        </w:rPr>
        <w:t>并应用医学等科学文献中的证据。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1.5 </w:t>
      </w:r>
      <w:r>
        <w:rPr>
          <w:rFonts w:hint="eastAsia" w:ascii="宋体" w:hAnsi="宋体"/>
          <w:color w:val="auto"/>
          <w:szCs w:val="21"/>
        </w:rPr>
        <w:t>能够掌握中医学的基本特点和诊疗基本原则。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1.6 </w:t>
      </w:r>
      <w:r>
        <w:rPr>
          <w:rFonts w:hint="eastAsia" w:ascii="宋体" w:hAnsi="宋体"/>
          <w:color w:val="auto"/>
          <w:szCs w:val="21"/>
        </w:rPr>
        <w:t>能够掌握</w:t>
      </w:r>
      <w:r>
        <w:rPr>
          <w:rFonts w:hint="eastAsia" w:ascii="宋体" w:hAnsi="宋体"/>
          <w:color w:val="auto"/>
          <w:szCs w:val="21"/>
          <w:lang w:val="en-US" w:eastAsia="zh-CN"/>
        </w:rPr>
        <w:t>眼科</w:t>
      </w:r>
      <w:r>
        <w:rPr>
          <w:rFonts w:hint="eastAsia" w:ascii="宋体" w:hAnsi="宋体"/>
          <w:color w:val="auto"/>
          <w:szCs w:val="21"/>
        </w:rPr>
        <w:t>学的基本特点和诊疗基本原则。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color w:val="auto"/>
          <w:szCs w:val="21"/>
        </w:rPr>
        <w:t>1.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>能够应用常用的科学方法，提出相应的科学</w:t>
      </w:r>
      <w:r>
        <w:rPr>
          <w:rFonts w:hint="eastAsia" w:ascii="宋体" w:hAnsi="宋体"/>
          <w:szCs w:val="21"/>
        </w:rPr>
        <w:t>问题并进行探讨。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临床能力领域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2.1 </w:t>
      </w:r>
      <w:r>
        <w:rPr>
          <w:rFonts w:hint="eastAsia" w:ascii="宋体" w:hAnsi="宋体"/>
          <w:szCs w:val="21"/>
        </w:rPr>
        <w:t>具有良好的交流沟通能力，能够与患者及其家属、同行和其他卫生专业人员等进行有效的交流。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2.2 </w:t>
      </w:r>
      <w:r>
        <w:rPr>
          <w:rFonts w:hint="eastAsia" w:ascii="宋体" w:hAnsi="宋体"/>
          <w:szCs w:val="21"/>
        </w:rPr>
        <w:t>能够全面、系统、正确地采集病史。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2.3 </w:t>
      </w:r>
      <w:r>
        <w:rPr>
          <w:rFonts w:hint="eastAsia" w:ascii="宋体" w:hAnsi="宋体"/>
          <w:szCs w:val="21"/>
        </w:rPr>
        <w:t>能够系统、规范地进行体格检查及精神状态评价，规范地书写病历。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2.4 </w:t>
      </w:r>
      <w:r>
        <w:rPr>
          <w:rFonts w:hint="eastAsia" w:ascii="宋体" w:hAnsi="宋体"/>
          <w:szCs w:val="21"/>
        </w:rPr>
        <w:t>能够依据病史和体格检查中的发现，形成初步判断，并进行鉴别诊断，提出合理的治疗原则。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2.5 </w:t>
      </w:r>
      <w:r>
        <w:rPr>
          <w:rFonts w:hint="eastAsia" w:ascii="宋体" w:hAnsi="宋体"/>
          <w:szCs w:val="21"/>
        </w:rPr>
        <w:t>能够根据患者的病情、安全和成本效益等因素，选择适宜的临床检查方法并能说明其合理性，对检查结果能做出判断和解释。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2.6 </w:t>
      </w:r>
      <w:r>
        <w:rPr>
          <w:rFonts w:hint="eastAsia" w:ascii="宋体" w:hAnsi="宋体"/>
          <w:szCs w:val="21"/>
        </w:rPr>
        <w:t>能够选择并安全地实施各种常见的临床基本操作。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2.7 </w:t>
      </w:r>
      <w:r>
        <w:rPr>
          <w:rFonts w:hint="eastAsia" w:ascii="宋体" w:hAnsi="宋体"/>
          <w:szCs w:val="21"/>
        </w:rPr>
        <w:t>能够根据不断获取的证据做出临床判断和决策，在上级医生指导下确定进一步的诊疗方案并说明其合理性。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2.8 </w:t>
      </w:r>
      <w:r>
        <w:rPr>
          <w:rFonts w:hint="eastAsia" w:ascii="宋体" w:hAnsi="宋体"/>
          <w:szCs w:val="21"/>
        </w:rPr>
        <w:t>能够了解患者的问题、意见、关注点和偏好，使患者及其家属充分理解病情；努力同患者及其家属共同制订诊疗计划，并就诊疗方案的风险和益处进行沟通，促进良好的医患关系。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2.9 </w:t>
      </w:r>
      <w:r>
        <w:rPr>
          <w:rFonts w:hint="eastAsia" w:ascii="宋体" w:hAnsi="宋体"/>
          <w:szCs w:val="21"/>
        </w:rPr>
        <w:t>能够及时向患者及其家属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监护人提供相关信息，使他们在充分知情的前提下选择诊疗方案。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2.10 </w:t>
      </w:r>
      <w:r>
        <w:rPr>
          <w:rFonts w:hint="eastAsia" w:ascii="宋体" w:hAnsi="宋体"/>
          <w:szCs w:val="21"/>
        </w:rPr>
        <w:t>能够将疾病预防、早期发现、卫生保健和慢性疾病管理等知识和理念结合到临床实践中。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2.11 </w:t>
      </w:r>
      <w:r>
        <w:rPr>
          <w:rFonts w:hint="eastAsia" w:ascii="宋体" w:hAnsi="宋体"/>
          <w:szCs w:val="21"/>
        </w:rPr>
        <w:t>能够依据客观证据，提出安全、有效、经济的治疗方案。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2.12 </w:t>
      </w:r>
      <w:r>
        <w:rPr>
          <w:rFonts w:hint="eastAsia" w:ascii="宋体" w:hAnsi="宋体"/>
          <w:szCs w:val="21"/>
        </w:rPr>
        <w:t>能够发现并评价病情程度及变化，对需要紧急处理的患者进行急救处理。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2.13 </w:t>
      </w:r>
      <w:r>
        <w:rPr>
          <w:rFonts w:hint="eastAsia" w:ascii="宋体" w:hAnsi="宋体"/>
          <w:szCs w:val="21"/>
        </w:rPr>
        <w:t>能够掌握临终患者的治疗原则，沟通患者家属或监护人，避免不必要的检查或治疗。用对症、心理支持等姑息治疗的方法来达到人道主义的目的，提高舒适度并使患者获得应有的尊严。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2.14 </w:t>
      </w:r>
      <w:r>
        <w:rPr>
          <w:rFonts w:hint="eastAsia" w:ascii="宋体" w:hAnsi="宋体"/>
          <w:szCs w:val="21"/>
        </w:rPr>
        <w:t>能够在临床数据系统中有效地检索、解读和记录信息。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健康与社会领域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3.1 </w:t>
      </w:r>
      <w:r>
        <w:rPr>
          <w:rFonts w:hint="eastAsia" w:ascii="宋体" w:hAnsi="宋体"/>
          <w:szCs w:val="21"/>
        </w:rPr>
        <w:t>具有保护并促进个体和人群健康的责任意识。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3.2 </w:t>
      </w:r>
      <w:r>
        <w:rPr>
          <w:rFonts w:hint="eastAsia" w:ascii="宋体" w:hAnsi="宋体"/>
          <w:szCs w:val="21"/>
        </w:rPr>
        <w:t>能够了解影响人群健康、疾病和有效治疗的因素，包括健康不公平和不平等的相关问题，文化、精神和社会价值观的多样化，以及社会经济、心理状态和自然环境因素。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3.3 </w:t>
      </w:r>
      <w:r>
        <w:rPr>
          <w:rFonts w:hint="eastAsia" w:ascii="宋体" w:hAnsi="宋体"/>
          <w:szCs w:val="21"/>
        </w:rPr>
        <w:t>能够以不同的角色进行有效沟通，如开展健康教育等。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3.4 </w:t>
      </w:r>
      <w:r>
        <w:rPr>
          <w:rFonts w:hint="eastAsia" w:ascii="宋体" w:hAnsi="宋体"/>
          <w:szCs w:val="21"/>
        </w:rPr>
        <w:t>解释和评估人群的健康检查和预防措施，包括人群健康状况的监测、患者随访、用药、康复治疗及其他方面的指导等。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3.5 </w:t>
      </w:r>
      <w:r>
        <w:rPr>
          <w:rFonts w:hint="eastAsia" w:ascii="宋体" w:hAnsi="宋体"/>
          <w:szCs w:val="21"/>
        </w:rPr>
        <w:t>能够了解医院医疗质量保障和医疗安全管理体系，明确自己的业务能力与权限，重视患者安全，及时识别对患者不利的危险因素。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3.6 </w:t>
      </w:r>
      <w:r>
        <w:rPr>
          <w:rFonts w:hint="eastAsia" w:ascii="宋体" w:hAnsi="宋体"/>
          <w:szCs w:val="21"/>
        </w:rPr>
        <w:t>能够了解我国医疗卫生系统的结构和功能，以及各组成部门的职能和相互关系，理解合理分配有限资源的原则，以满足个人、群体和国家的健康需求。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3.7 </w:t>
      </w:r>
      <w:r>
        <w:rPr>
          <w:rFonts w:hint="eastAsia" w:ascii="宋体" w:hAnsi="宋体"/>
          <w:szCs w:val="21"/>
        </w:rPr>
        <w:t>能够理解全球健康问题以及健康和疾病的决定因素。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职业素养领域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树立正确的世界观、人生观、价值观，热爱祖国，忠于人民，遵纪守法，愿为祖国卫生事业的发展和人类身心健康奋斗终生。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4.1 </w:t>
      </w:r>
      <w:r>
        <w:rPr>
          <w:rFonts w:hint="eastAsia" w:ascii="宋体" w:hAnsi="宋体"/>
          <w:szCs w:val="21"/>
        </w:rPr>
        <w:t>能够根据《中国医师道德准则》为所有患者提供人道主义的医疗服务。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4.2 </w:t>
      </w:r>
      <w:r>
        <w:rPr>
          <w:rFonts w:hint="eastAsia" w:ascii="宋体" w:hAnsi="宋体"/>
          <w:szCs w:val="21"/>
        </w:rPr>
        <w:t>能够了解医疗卫生领域职业精神的内涵，在工作中养成同理心、尊重患者和提供优质服务等行为，树立真诚、正直、团队合作和领导力等素养。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4.3 </w:t>
      </w:r>
      <w:r>
        <w:rPr>
          <w:rFonts w:hint="eastAsia" w:ascii="宋体" w:hAnsi="宋体"/>
          <w:szCs w:val="21"/>
        </w:rPr>
        <w:t>能够掌握医学伦理学的主要原理，并将其应用于医疗服务中。能够与患者及其家属、同行和其他卫生专业人员等有效地沟通伦理问题。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4.4 </w:t>
      </w:r>
      <w:r>
        <w:rPr>
          <w:rFonts w:hint="eastAsia" w:ascii="宋体" w:hAnsi="宋体"/>
          <w:szCs w:val="21"/>
        </w:rPr>
        <w:t>能够了解影响医生健康的因素，如疲劳、压力和交叉感染等，并注意在医疗服务中有意识地控制这些因素。同时知晓自身健康对患者可能构成的风险。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4.5 </w:t>
      </w:r>
      <w:r>
        <w:rPr>
          <w:rFonts w:hint="eastAsia" w:ascii="宋体" w:hAnsi="宋体"/>
          <w:szCs w:val="21"/>
        </w:rPr>
        <w:t>能够了解并遵守医疗行业的基本法律法规和职业道德。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Times New Roman"/>
          <w:szCs w:val="21"/>
        </w:rPr>
      </w:pPr>
      <w:r>
        <w:rPr>
          <w:rFonts w:ascii="宋体" w:hAnsi="宋体"/>
          <w:szCs w:val="21"/>
        </w:rPr>
        <w:t xml:space="preserve">4.6 </w:t>
      </w:r>
      <w:r>
        <w:rPr>
          <w:rFonts w:hint="eastAsia" w:ascii="宋体" w:hAnsi="宋体"/>
          <w:szCs w:val="21"/>
        </w:rPr>
        <w:t>能够意识到自己专业知识的局限性，尊重其他卫生从业人员，注重相互合作和学习。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ascii="宋体" w:hAnsi="Times New Roman" w:cs="仿宋"/>
          <w:szCs w:val="21"/>
        </w:rPr>
      </w:pPr>
      <w:r>
        <w:rPr>
          <w:rFonts w:ascii="宋体" w:hAnsi="宋体"/>
          <w:szCs w:val="21"/>
        </w:rPr>
        <w:t xml:space="preserve">4.7 </w:t>
      </w:r>
      <w:r>
        <w:rPr>
          <w:rFonts w:hint="eastAsia" w:ascii="宋体" w:hAnsi="宋体"/>
          <w:szCs w:val="21"/>
        </w:rPr>
        <w:t>树立自主学习、终身学习的观念，认识到持续自我完善的重要性，不断追求卓越。</w:t>
      </w:r>
    </w:p>
    <w:p>
      <w:pPr>
        <w:spacing w:line="360" w:lineRule="auto"/>
        <w:ind w:firstLine="422" w:firstLineChars="200"/>
        <w:jc w:val="left"/>
        <w:rPr>
          <w:rFonts w:ascii="Times New Roman" w:hAnsi="Times New Roman"/>
          <w:b/>
        </w:rPr>
      </w:pPr>
      <w:r>
        <w:rPr>
          <w:rFonts w:hint="eastAsia" w:ascii="Times New Roman" w:hAnsi="宋体" w:cs="宋体"/>
          <w:b/>
        </w:rPr>
        <w:t>三、主干学科及核心课程</w:t>
      </w:r>
    </w:p>
    <w:p>
      <w:pPr>
        <w:spacing w:line="360" w:lineRule="auto"/>
        <w:ind w:firstLine="42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宋体" w:cs="宋体"/>
          <w:szCs w:val="21"/>
        </w:rPr>
        <w:t>主干学科：基础医学、临床医学。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ascii="宋体" w:hAnsi="Times New Roman"/>
          <w:szCs w:val="21"/>
        </w:rPr>
      </w:pPr>
      <w:r>
        <w:rPr>
          <w:rFonts w:hint="eastAsia" w:ascii="Times New Roman" w:hAnsi="宋体" w:cs="宋体"/>
          <w:szCs w:val="21"/>
        </w:rPr>
        <w:t>核心课程：</w:t>
      </w:r>
      <w:r>
        <w:rPr>
          <w:rFonts w:hint="eastAsia" w:ascii="宋体" w:hAnsi="宋体"/>
          <w:szCs w:val="21"/>
        </w:rPr>
        <w:t>系统解剖学、局部解剖学、组织学与胚胎学、生理学、生物化学、医学微生物学、医学免疫学、药理学、病理学、病理生理学、诊断学、内科学、外科学、妇产科学、儿科学、神经病学、</w:t>
      </w:r>
      <w:r>
        <w:rPr>
          <w:rFonts w:hint="eastAsia" w:ascii="Times New Roman" w:hAnsi="宋体" w:cs="宋体"/>
          <w:szCs w:val="21"/>
        </w:rPr>
        <w:t>眼科学基础、视光、屈光与斜弱视、系统眼科学、眼科学研究前沿与实践</w:t>
      </w:r>
      <w:r>
        <w:rPr>
          <w:rFonts w:hint="eastAsia" w:ascii="宋体" w:hAnsi="宋体"/>
          <w:szCs w:val="21"/>
        </w:rPr>
        <w:t>、耳鼻咽喉与头颈外科学、全科医学、中医学、预防医学等。</w:t>
      </w:r>
    </w:p>
    <w:p>
      <w:pPr>
        <w:spacing w:line="360" w:lineRule="auto"/>
        <w:ind w:firstLine="42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宋体" w:cs="宋体"/>
        </w:rPr>
        <w:t>主要实践课程（含实验、实习、毕业论文）：</w:t>
      </w:r>
      <w:r>
        <w:rPr>
          <w:rFonts w:hint="eastAsia" w:ascii="Times New Roman" w:hAnsi="宋体" w:cs="宋体"/>
          <w:szCs w:val="21"/>
        </w:rPr>
        <w:t>临床见习约</w:t>
      </w:r>
      <w:r>
        <w:rPr>
          <w:rFonts w:ascii="Times New Roman" w:hAnsi="Times New Roman" w:cs="??"/>
          <w:szCs w:val="21"/>
        </w:rPr>
        <w:t>12</w:t>
      </w:r>
      <w:r>
        <w:rPr>
          <w:rFonts w:hint="eastAsia" w:ascii="Times New Roman" w:hAnsi="宋体" w:cs="宋体"/>
          <w:szCs w:val="21"/>
        </w:rPr>
        <w:t>周、临床实习</w:t>
      </w:r>
      <w:r>
        <w:rPr>
          <w:rFonts w:hint="eastAsia" w:ascii="Times New Roman" w:hAnsi="Times New Roman" w:cs="??"/>
          <w:color w:val="auto"/>
          <w:szCs w:val="21"/>
          <w:highlight w:val="none"/>
          <w:lang w:val="en-US" w:eastAsia="zh-CN"/>
        </w:rPr>
        <w:t>50</w:t>
      </w:r>
      <w:r>
        <w:rPr>
          <w:rFonts w:hint="eastAsia" w:ascii="Times New Roman" w:hAnsi="宋体" w:cs="宋体"/>
          <w:szCs w:val="21"/>
        </w:rPr>
        <w:t>周。</w:t>
      </w:r>
    </w:p>
    <w:p>
      <w:pPr>
        <w:spacing w:line="360" w:lineRule="auto"/>
        <w:ind w:firstLine="422"/>
        <w:jc w:val="left"/>
        <w:rPr>
          <w:rFonts w:ascii="Times New Roman" w:hAnsi="Times New Roman"/>
          <w:b/>
        </w:rPr>
      </w:pPr>
      <w:r>
        <w:rPr>
          <w:rFonts w:hint="eastAsia" w:ascii="Times New Roman" w:hAnsi="宋体" w:cs="宋体"/>
          <w:b/>
        </w:rPr>
        <w:t>四、专业特色及专业方向</w:t>
      </w:r>
    </w:p>
    <w:p>
      <w:pPr>
        <w:spacing w:line="360" w:lineRule="auto"/>
        <w:ind w:firstLine="422"/>
        <w:jc w:val="left"/>
        <w:rPr>
          <w:rFonts w:hint="eastAsia" w:ascii="Times New Roman" w:hAnsi="宋体" w:cs="宋体"/>
          <w:kern w:val="0"/>
          <w:szCs w:val="21"/>
        </w:rPr>
      </w:pPr>
      <w:r>
        <w:rPr>
          <w:rFonts w:hint="eastAsia" w:ascii="Times New Roman" w:hAnsi="宋体" w:cs="宋体"/>
          <w:szCs w:val="21"/>
        </w:rPr>
        <w:t>专业特色：临床医学专业突出厚基础、强能力、严要求，为首批获国家二类特色专业建设项目，首批教育部“卓越医生教育培养计划”，首批国家级一流本科专业，省特色高水平专业。本专业按照临床医学实行宽口径培养，为社会培养白求恩式的高素质医学人才。</w:t>
      </w:r>
      <w:r>
        <w:rPr>
          <w:rFonts w:hint="eastAsia" w:ascii="Times New Roman" w:hAnsi="宋体" w:cs="宋体"/>
          <w:kern w:val="0"/>
          <w:szCs w:val="21"/>
        </w:rPr>
        <w:t>临床教育阶</w:t>
      </w:r>
      <w:r>
        <w:rPr>
          <w:rFonts w:hint="eastAsia" w:ascii="Times New Roman" w:hAnsi="宋体" w:cs="宋体"/>
          <w:color w:val="auto"/>
          <w:kern w:val="0"/>
          <w:szCs w:val="21"/>
        </w:rPr>
        <w:t>段</w:t>
      </w:r>
      <w:r>
        <w:rPr>
          <w:rFonts w:hint="eastAsia" w:ascii="Times New Roman" w:hAnsi="宋体" w:cs="宋体"/>
          <w:color w:val="auto"/>
          <w:kern w:val="0"/>
          <w:szCs w:val="21"/>
          <w:lang w:val="en-US" w:eastAsia="zh-CN"/>
        </w:rPr>
        <w:t>眼科模块环节</w:t>
      </w:r>
      <w:r>
        <w:rPr>
          <w:rFonts w:hint="eastAsia" w:ascii="Times New Roman" w:hAnsi="宋体" w:cs="宋体"/>
          <w:color w:val="auto"/>
          <w:kern w:val="0"/>
          <w:szCs w:val="21"/>
        </w:rPr>
        <w:t>实行小</w:t>
      </w:r>
      <w:r>
        <w:rPr>
          <w:rFonts w:hint="eastAsia" w:ascii="Times New Roman" w:hAnsi="宋体" w:cs="宋体"/>
          <w:kern w:val="0"/>
          <w:szCs w:val="21"/>
        </w:rPr>
        <w:t>班制教学，推进理论与实践深度融合，着力培养学生临床实践能力和临床思维能力。</w:t>
      </w:r>
    </w:p>
    <w:p>
      <w:pPr>
        <w:spacing w:line="360" w:lineRule="auto"/>
        <w:ind w:firstLine="422"/>
        <w:jc w:val="left"/>
        <w:rPr>
          <w:rFonts w:ascii="Times New Roman" w:hAnsi="Times New Roman"/>
          <w:b/>
        </w:rPr>
      </w:pPr>
      <w:r>
        <w:rPr>
          <w:rFonts w:hint="eastAsia" w:ascii="Times New Roman" w:hAnsi="宋体" w:cs="宋体"/>
          <w:b/>
        </w:rPr>
        <w:t>五、修业年限</w:t>
      </w:r>
    </w:p>
    <w:p>
      <w:pPr>
        <w:spacing w:line="360" w:lineRule="auto"/>
        <w:ind w:firstLine="422"/>
        <w:jc w:val="left"/>
        <w:rPr>
          <w:rFonts w:ascii="Times New Roman" w:hAnsi="Times New Roman" w:cs="??"/>
          <w:b/>
          <w:bCs/>
          <w:szCs w:val="21"/>
        </w:rPr>
      </w:pPr>
      <w:r>
        <w:rPr>
          <w:rFonts w:hint="eastAsia" w:ascii="Times New Roman" w:hAnsi="宋体" w:cs="宋体"/>
          <w:kern w:val="0"/>
          <w:szCs w:val="21"/>
        </w:rPr>
        <w:t>一般为五年。</w:t>
      </w:r>
    </w:p>
    <w:p>
      <w:pPr>
        <w:spacing w:line="360" w:lineRule="auto"/>
        <w:ind w:firstLine="422"/>
        <w:jc w:val="left"/>
        <w:rPr>
          <w:rFonts w:ascii="Times New Roman" w:hAnsi="Times New Roman"/>
          <w:b/>
        </w:rPr>
      </w:pPr>
      <w:r>
        <w:rPr>
          <w:rFonts w:hint="eastAsia" w:ascii="Times New Roman" w:hAnsi="宋体" w:cs="宋体"/>
          <w:b/>
        </w:rPr>
        <w:t>六、学位授予</w:t>
      </w:r>
    </w:p>
    <w:p>
      <w:pPr>
        <w:spacing w:line="360" w:lineRule="auto"/>
        <w:ind w:firstLine="420"/>
        <w:jc w:val="left"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宋体" w:cs="宋体"/>
          <w:szCs w:val="21"/>
        </w:rPr>
        <w:t>医学学士。</w:t>
      </w:r>
      <w:bookmarkStart w:id="0" w:name="_GoBack"/>
      <w:bookmarkEnd w:id="0"/>
    </w:p>
    <w:p>
      <w:pPr>
        <w:spacing w:line="360" w:lineRule="auto"/>
        <w:ind w:firstLine="422"/>
        <w:jc w:val="left"/>
        <w:rPr>
          <w:rFonts w:ascii="Times New Roman" w:hAnsi="Times New Roman"/>
          <w:b/>
        </w:rPr>
      </w:pPr>
      <w:r>
        <w:rPr>
          <w:rFonts w:hint="eastAsia" w:ascii="Times New Roman" w:hAnsi="宋体" w:cs="宋体"/>
          <w:b/>
        </w:rPr>
        <w:t>七、毕业合格标准</w:t>
      </w:r>
    </w:p>
    <w:p>
      <w:pPr>
        <w:shd w:val="clear" w:color="auto" w:fill="FFFFFF"/>
        <w:snapToGrid w:val="0"/>
        <w:spacing w:line="360" w:lineRule="auto"/>
        <w:ind w:firstLine="480"/>
        <w:jc w:val="left"/>
        <w:rPr>
          <w:rFonts w:ascii="Times New Roman" w:hAnsi="Times New Roman" w:cs="??"/>
          <w:kern w:val="0"/>
          <w:szCs w:val="21"/>
        </w:rPr>
      </w:pPr>
      <w:r>
        <w:rPr>
          <w:rFonts w:ascii="Times New Roman" w:hAnsi="Times New Roman" w:cs="??"/>
          <w:szCs w:val="21"/>
        </w:rPr>
        <w:t>1.</w:t>
      </w:r>
      <w:r>
        <w:rPr>
          <w:rFonts w:hint="eastAsia" w:ascii="Times New Roman" w:hAnsi="宋体" w:cs="宋体"/>
        </w:rPr>
        <w:t>具有良好的思想道德素质、身体素质和社会适应能力，符合学校规定的德育、体育、美育和劳动教育标准。</w:t>
      </w:r>
    </w:p>
    <w:p>
      <w:pPr>
        <w:shd w:val="clear" w:color="auto" w:fill="FFFFFF"/>
        <w:snapToGrid w:val="0"/>
        <w:spacing w:line="360" w:lineRule="auto"/>
        <w:ind w:firstLine="480"/>
        <w:jc w:val="left"/>
        <w:rPr>
          <w:rFonts w:ascii="Times New Roman" w:hAnsi="Times New Roman" w:cs="??"/>
          <w:szCs w:val="21"/>
        </w:rPr>
      </w:pPr>
      <w:r>
        <w:rPr>
          <w:rFonts w:ascii="Times New Roman" w:hAnsi="Times New Roman" w:cs="??"/>
          <w:szCs w:val="21"/>
        </w:rPr>
        <w:t>2.</w:t>
      </w:r>
      <w:r>
        <w:rPr>
          <w:rFonts w:hint="eastAsia" w:ascii="Times New Roman" w:hAnsi="宋体" w:cs="宋体"/>
          <w:szCs w:val="21"/>
        </w:rPr>
        <w:t>通过培养方案规定的全部教学环节，达到本专业各环节要求的总学分23</w:t>
      </w:r>
      <w:r>
        <w:rPr>
          <w:rFonts w:hint="eastAsia" w:ascii="Times New Roman" w:hAnsi="宋体" w:cs="宋体"/>
          <w:szCs w:val="21"/>
          <w:lang w:val="en-US" w:eastAsia="zh-CN"/>
        </w:rPr>
        <w:t>4</w:t>
      </w:r>
      <w:r>
        <w:rPr>
          <w:rFonts w:hint="eastAsia" w:ascii="Times New Roman" w:hAnsi="宋体" w:cs="宋体"/>
          <w:szCs w:val="21"/>
        </w:rPr>
        <w:t>.5学分</w:t>
      </w:r>
      <w:r>
        <w:rPr>
          <w:rFonts w:hint="eastAsia" w:ascii="Times New Roman" w:hAnsi="宋体" w:cs="宋体"/>
          <w:color w:val="auto"/>
          <w:szCs w:val="21"/>
          <w:highlight w:val="none"/>
        </w:rPr>
        <w:t>，其中课程教学为</w:t>
      </w:r>
      <w:r>
        <w:rPr>
          <w:rFonts w:hint="eastAsia" w:ascii="Times New Roman" w:hAnsi="Times New Roman" w:cs="??"/>
          <w:color w:val="auto"/>
          <w:szCs w:val="21"/>
          <w:highlight w:val="none"/>
        </w:rPr>
        <w:t>1</w:t>
      </w:r>
      <w:r>
        <w:rPr>
          <w:rFonts w:hint="eastAsia" w:ascii="Times New Roman" w:hAnsi="Times New Roman" w:cs="??"/>
          <w:color w:val="auto"/>
          <w:szCs w:val="21"/>
          <w:highlight w:val="none"/>
          <w:lang w:val="en-US" w:eastAsia="zh-CN"/>
        </w:rPr>
        <w:t>59</w:t>
      </w:r>
      <w:r>
        <w:rPr>
          <w:rFonts w:hint="eastAsia" w:ascii="Times New Roman" w:hAnsi="Times New Roman" w:cs="??"/>
          <w:color w:val="auto"/>
          <w:szCs w:val="21"/>
          <w:highlight w:val="none"/>
        </w:rPr>
        <w:t>.5</w:t>
      </w:r>
      <w:r>
        <w:rPr>
          <w:rFonts w:hint="eastAsia" w:ascii="Times New Roman" w:hAnsi="宋体" w:cs="宋体"/>
          <w:color w:val="auto"/>
          <w:szCs w:val="21"/>
          <w:highlight w:val="none"/>
        </w:rPr>
        <w:t>学分，占比68.</w:t>
      </w:r>
      <w:r>
        <w:rPr>
          <w:rFonts w:hint="eastAsia" w:ascii="Times New Roman" w:hAnsi="宋体" w:cs="宋体"/>
          <w:color w:val="auto"/>
          <w:szCs w:val="21"/>
          <w:highlight w:val="none"/>
          <w:lang w:val="en-US" w:eastAsia="zh-CN"/>
        </w:rPr>
        <w:t>02</w:t>
      </w:r>
      <w:r>
        <w:rPr>
          <w:rFonts w:ascii="Times New Roman" w:hAnsi="Times New Roman" w:cs="??"/>
          <w:color w:val="auto"/>
          <w:szCs w:val="21"/>
          <w:highlight w:val="none"/>
        </w:rPr>
        <w:t>%</w:t>
      </w:r>
      <w:r>
        <w:rPr>
          <w:rFonts w:hint="eastAsia" w:ascii="Times New Roman" w:hAnsi="宋体" w:cs="宋体"/>
          <w:color w:val="auto"/>
          <w:szCs w:val="21"/>
          <w:highlight w:val="none"/>
        </w:rPr>
        <w:t>，实践教学环节为75学分，占比</w:t>
      </w:r>
      <w:r>
        <w:rPr>
          <w:rFonts w:hint="eastAsia" w:ascii="Times New Roman" w:hAnsi="Times New Roman" w:cs="??"/>
          <w:color w:val="auto"/>
          <w:szCs w:val="21"/>
          <w:highlight w:val="none"/>
        </w:rPr>
        <w:t>31.</w:t>
      </w:r>
      <w:r>
        <w:rPr>
          <w:rFonts w:hint="eastAsia" w:ascii="Times New Roman" w:hAnsi="Times New Roman" w:cs="??"/>
          <w:color w:val="auto"/>
          <w:szCs w:val="21"/>
          <w:highlight w:val="none"/>
          <w:lang w:val="en-US" w:eastAsia="zh-CN"/>
        </w:rPr>
        <w:t>98</w:t>
      </w:r>
      <w:r>
        <w:rPr>
          <w:rFonts w:ascii="Times New Roman" w:hAnsi="Times New Roman" w:cs="??"/>
          <w:color w:val="auto"/>
          <w:szCs w:val="21"/>
          <w:highlight w:val="none"/>
        </w:rPr>
        <w:t>%</w:t>
      </w:r>
      <w:r>
        <w:rPr>
          <w:rFonts w:hint="eastAsia" w:ascii="Times New Roman" w:hAnsi="宋体" w:cs="宋体"/>
          <w:color w:val="auto"/>
          <w:szCs w:val="21"/>
          <w:highlight w:val="none"/>
        </w:rPr>
        <w:t>。同时完成</w:t>
      </w:r>
      <w:r>
        <w:rPr>
          <w:rFonts w:hint="eastAsia" w:ascii="Times New Roman" w:hAnsi="宋体" w:cs="宋体"/>
          <w:szCs w:val="21"/>
        </w:rPr>
        <w:t>课外创新培养计划</w:t>
      </w:r>
      <w:r>
        <w:rPr>
          <w:rFonts w:ascii="Times New Roman" w:hAnsi="Times New Roman" w:cs="??"/>
          <w:szCs w:val="21"/>
        </w:rPr>
        <w:t>8</w:t>
      </w:r>
      <w:r>
        <w:rPr>
          <w:rFonts w:hint="eastAsia" w:ascii="Times New Roman" w:hAnsi="宋体" w:cs="宋体"/>
          <w:szCs w:val="21"/>
        </w:rPr>
        <w:t>学分。</w:t>
      </w:r>
    </w:p>
    <w:p>
      <w:pPr>
        <w:shd w:val="clear" w:color="auto" w:fill="FFFFFF"/>
        <w:snapToGrid w:val="0"/>
        <w:spacing w:line="360" w:lineRule="auto"/>
        <w:ind w:firstLine="4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hint="eastAsia" w:ascii="Times New Roman" w:hAnsi="宋体" w:cs="宋体"/>
        </w:rPr>
        <w:t>完成本科阶段全部的课程学习和实践环节的训练，考核合格，颁发临床医学专业本科毕业证书，授予医学学士学位。</w:t>
      </w:r>
    </w:p>
    <w:p>
      <w:pPr>
        <w:shd w:val="clear" w:color="auto" w:fill="FFFFFF"/>
        <w:snapToGrid w:val="0"/>
        <w:spacing w:line="360" w:lineRule="auto"/>
        <w:ind w:firstLine="480"/>
        <w:jc w:val="left"/>
        <w:rPr>
          <w:rFonts w:ascii="Times New Roman" w:hAnsi="Times New Roman" w:cs="??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Times New Roman"/>
          <w:b/>
          <w:bCs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Times New Roman" w:hAnsi="Times New Roman"/>
          <w:b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Times New Roman" w:hAnsi="Times New Roman" w:eastAsia="文鼎小标宋简"/>
          <w:b/>
          <w:bCs/>
          <w:sz w:val="13"/>
          <w:szCs w:val="13"/>
          <w:u w:val="single"/>
        </w:rPr>
      </w:pPr>
      <w:r>
        <w:rPr>
          <w:rFonts w:ascii="Times New Roman" w:hAnsi="Times New Roman"/>
          <w:b/>
          <w:bCs/>
          <w:sz w:val="13"/>
          <w:szCs w:val="13"/>
          <w:u w:val="single"/>
        </w:rPr>
        <w:br w:type="page"/>
      </w:r>
    </w:p>
    <w:p>
      <w:pPr>
        <w:widowControl/>
        <w:jc w:val="center"/>
        <w:rPr>
          <w:rFonts w:ascii="Times New Roman" w:hAnsi="Times New Roman" w:eastAsia="文鼎小标宋简"/>
          <w:b/>
          <w:bCs/>
          <w:sz w:val="13"/>
          <w:szCs w:val="13"/>
          <w:u w:val="single"/>
        </w:rPr>
      </w:pPr>
    </w:p>
    <w:p>
      <w:pPr>
        <w:widowControl/>
        <w:jc w:val="center"/>
        <w:rPr>
          <w:rFonts w:ascii="Times New Roman" w:hAnsi="Times New Roman" w:eastAsia="文鼎小标宋简"/>
          <w:b/>
          <w:bCs/>
          <w:sz w:val="30"/>
          <w:szCs w:val="30"/>
        </w:rPr>
      </w:pPr>
      <w:r>
        <w:rPr>
          <w:rFonts w:hint="eastAsia" w:ascii="Times New Roman" w:hAnsi="Times New Roman" w:eastAsia="文鼎小标宋简"/>
          <w:b/>
          <w:bCs/>
          <w:sz w:val="30"/>
          <w:szCs w:val="30"/>
        </w:rPr>
        <w:t>眼科学特色班专业指导性教学计划及其进程表</w:t>
      </w:r>
    </w:p>
    <w:tbl>
      <w:tblPr>
        <w:tblStyle w:val="12"/>
        <w:tblW w:w="10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333"/>
        <w:gridCol w:w="968"/>
        <w:gridCol w:w="2301"/>
        <w:gridCol w:w="553"/>
        <w:gridCol w:w="548"/>
        <w:gridCol w:w="851"/>
        <w:gridCol w:w="716"/>
        <w:gridCol w:w="592"/>
        <w:gridCol w:w="993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395" w:type="dxa"/>
            <w:textDirection w:val="tbRlV"/>
            <w:vAlign w:val="center"/>
          </w:tcPr>
          <w:p>
            <w:pPr>
              <w:spacing w:line="200" w:lineRule="exact"/>
              <w:ind w:left="20" w:hanging="19" w:hangingChars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课程类别</w:t>
            </w:r>
          </w:p>
        </w:tc>
        <w:tc>
          <w:tcPr>
            <w:tcW w:w="333" w:type="dxa"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课程性质</w:t>
            </w:r>
          </w:p>
        </w:tc>
        <w:tc>
          <w:tcPr>
            <w:tcW w:w="96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代码</w:t>
            </w:r>
          </w:p>
        </w:tc>
        <w:tc>
          <w:tcPr>
            <w:tcW w:w="230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55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总学分</w:t>
            </w:r>
          </w:p>
        </w:tc>
        <w:tc>
          <w:tcPr>
            <w:tcW w:w="54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实践学分</w:t>
            </w:r>
          </w:p>
        </w:tc>
        <w:tc>
          <w:tcPr>
            <w:tcW w:w="85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总学时</w:t>
            </w:r>
          </w:p>
        </w:tc>
        <w:tc>
          <w:tcPr>
            <w:tcW w:w="71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实践</w:t>
            </w:r>
          </w:p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学时</w:t>
            </w:r>
          </w:p>
        </w:tc>
        <w:tc>
          <w:tcPr>
            <w:tcW w:w="59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学期</w:t>
            </w:r>
          </w:p>
        </w:tc>
        <w:tc>
          <w:tcPr>
            <w:tcW w:w="99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考核</w:t>
            </w:r>
          </w:p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性质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0"/>
                <w:sz w:val="18"/>
                <w:szCs w:val="18"/>
              </w:rPr>
              <w:t>通识教育课</w:t>
            </w:r>
            <w:r>
              <w:rPr>
                <w:rFonts w:hint="eastAsia" w:ascii="Times New Roman" w:hAnsi="Times New Roman"/>
                <w:spacing w:val="-40"/>
                <w:sz w:val="18"/>
                <w:szCs w:val="18"/>
              </w:rPr>
              <w:t>程</w:t>
            </w:r>
          </w:p>
        </w:tc>
        <w:tc>
          <w:tcPr>
            <w:tcW w:w="33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391001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思想道德与法治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+在线课程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391002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+在线课程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391003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+在线课程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391004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+在线课程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391005-7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形势与政策Ⅰ-Ⅲ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1-3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考试/考查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+在线课程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391013</w:t>
            </w:r>
          </w:p>
        </w:tc>
        <w:tc>
          <w:tcPr>
            <w:tcW w:w="2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+在线课程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92</w:t>
            </w:r>
            <w:r>
              <w:rPr>
                <w:rFonts w:ascii="宋体" w:hAnsi="宋体" w:cs="Calibri"/>
                <w:sz w:val="18"/>
                <w:szCs w:val="18"/>
              </w:rPr>
              <w:t>1001-4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体育Ⅰ</w:t>
            </w:r>
            <w:r>
              <w:rPr>
                <w:rFonts w:ascii="宋体" w:hAnsi="宋体" w:cs="Calibri"/>
                <w:sz w:val="18"/>
                <w:szCs w:val="18"/>
              </w:rPr>
              <w:t>-</w:t>
            </w:r>
            <w:r>
              <w:rPr>
                <w:rFonts w:hint="eastAsia" w:ascii="宋体" w:hAnsi="宋体" w:cs="Calibri"/>
                <w:sz w:val="18"/>
                <w:szCs w:val="18"/>
              </w:rPr>
              <w:t>Ⅴ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8" w:type="dxa"/>
            <w:shd w:val="clear" w:color="auto" w:fill="FFFF0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1-</w:t>
            </w:r>
            <w:r>
              <w:rPr>
                <w:rFonts w:ascii="宋体" w:hAnsi="宋体" w:cs="Calibri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考查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Ⅴ5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-8学期自主选修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90</w:t>
            </w:r>
            <w:r>
              <w:rPr>
                <w:rFonts w:hint="eastAsia" w:ascii="宋体" w:hAnsi="宋体" w:cs="Calibri"/>
                <w:sz w:val="18"/>
                <w:szCs w:val="18"/>
              </w:rPr>
              <w:t>1</w:t>
            </w:r>
            <w:r>
              <w:rPr>
                <w:rFonts w:ascii="宋体" w:hAnsi="宋体" w:cs="Calibri"/>
                <w:sz w:val="18"/>
                <w:szCs w:val="18"/>
              </w:rPr>
              <w:t>001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军事理论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911103-4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911201-8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大学英语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1-4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详见全校公共外语课程设置一览表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962001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大学计算机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52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12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线上线下融合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962007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Python</w:t>
            </w:r>
            <w:r>
              <w:rPr>
                <w:rFonts w:hint="eastAsia" w:ascii="宋体" w:hAnsi="宋体" w:cs="Calibri"/>
                <w:sz w:val="18"/>
                <w:szCs w:val="18"/>
              </w:rPr>
              <w:t>程序设计基础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52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12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线上线下混合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931</w:t>
            </w:r>
            <w:r>
              <w:rPr>
                <w:rFonts w:ascii="宋体 (正文)" w:hAnsi="宋体 (正文)" w:eastAsia="宋体 (正文)" w:cs="宋体 (正文)"/>
                <w:sz w:val="18"/>
                <w:szCs w:val="18"/>
              </w:rPr>
              <w:t>1</w:t>
            </w: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08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微积分</w:t>
            </w:r>
            <w:r>
              <w:rPr>
                <w:rFonts w:ascii="宋体" w:hAnsi="宋体" w:cs="Calibri"/>
                <w:sz w:val="18"/>
                <w:szCs w:val="18"/>
              </w:rPr>
              <w:t>D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3.5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56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+在线教学10学时</w:t>
            </w:r>
          </w:p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+习题16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951002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无机化学</w:t>
            </w:r>
            <w:r>
              <w:rPr>
                <w:rFonts w:ascii="宋体" w:hAnsi="宋体" w:cs="Calibri"/>
                <w:sz w:val="18"/>
                <w:szCs w:val="18"/>
              </w:rPr>
              <w:t>D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48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+在线教学2学时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953002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无机化学实验</w:t>
            </w:r>
            <w:r>
              <w:rPr>
                <w:rFonts w:ascii="宋体" w:hAnsi="宋体" w:cs="Calibri"/>
                <w:sz w:val="18"/>
                <w:szCs w:val="18"/>
              </w:rPr>
              <w:t>D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36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36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95101</w:t>
            </w:r>
            <w:r>
              <w:rPr>
                <w:rFonts w:hint="eastAsia" w:ascii="宋体" w:hAnsi="宋体" w:cs="Calibri"/>
                <w:sz w:val="18"/>
                <w:szCs w:val="18"/>
              </w:rPr>
              <w:t>3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有机化学</w:t>
            </w:r>
            <w:r>
              <w:rPr>
                <w:rFonts w:ascii="宋体" w:hAnsi="宋体" w:cs="Calibri"/>
                <w:sz w:val="18"/>
                <w:szCs w:val="18"/>
              </w:rPr>
              <w:t>F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48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在线教学2学时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953</w:t>
            </w:r>
            <w:r>
              <w:rPr>
                <w:rFonts w:hint="eastAsia" w:ascii="宋体" w:hAnsi="宋体" w:cs="Calibri"/>
                <w:sz w:val="18"/>
                <w:szCs w:val="18"/>
              </w:rPr>
              <w:t>010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有机化学实验</w:t>
            </w:r>
            <w:r>
              <w:rPr>
                <w:rFonts w:ascii="宋体" w:hAnsi="宋体" w:cs="Calibri"/>
                <w:sz w:val="18"/>
                <w:szCs w:val="18"/>
              </w:rPr>
              <w:t>E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36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941018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医用大学物理A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56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+线上4学时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94301</w:t>
            </w:r>
            <w:r>
              <w:rPr>
                <w:rFonts w:hint="eastAsia" w:ascii="宋体" w:hAnsi="宋体" w:cs="Calibri"/>
                <w:sz w:val="18"/>
                <w:szCs w:val="18"/>
              </w:rPr>
              <w:t>8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医用大学物理实验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24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+线上8学时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992001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劳动教育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32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14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2-3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b/>
                <w:sz w:val="22"/>
              </w:rPr>
              <w:t>968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b/>
                <w:sz w:val="22"/>
              </w:rPr>
              <w:t>262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选修课</w:t>
            </w:r>
          </w:p>
        </w:tc>
        <w:tc>
          <w:tcPr>
            <w:tcW w:w="8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要求在普通教育公选课中至少选修12学分。限选大学生职业发展与就业创业指导、大学生心理健康；“四史”课程1门、艺术鉴赏与审美体验（Ⅴ）类课程2学分；工科类、医学类专业最低修读4学分的卓越工程（医学）通识教育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学科基础课程</w:t>
            </w:r>
          </w:p>
        </w:tc>
        <w:tc>
          <w:tcPr>
            <w:tcW w:w="33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系统解剖学B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71200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组织学与胚胎学B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71201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生理学B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71201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病理学B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71202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病理生理学B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71202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药理学B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</w:t>
            </w: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生物化学B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71203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细胞生物学B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</w:t>
            </w: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医学免疫学B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71204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医学微生物学B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71204</w:t>
            </w: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局部解剖学B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</w:t>
            </w: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医学遗传学B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71205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人体寄生虫学B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预防医学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48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1006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456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选修课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7110</w:t>
            </w: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法医学B*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hint="eastAsia" w:ascii="宋体" w:hAnsi="宋体"/>
                <w:sz w:val="18"/>
                <w:szCs w:val="18"/>
              </w:rPr>
              <w:t>查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本模块至少选读7学分。其中*课程为限定选修课程，共5学分。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711062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基础医学专业英语*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711074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基础医学导论*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7*1088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新生研讨课*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dstrike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711063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医学实验动物学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dstrike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711064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医学实验室安全与防护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71205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分子生物学B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hint="eastAsia" w:ascii="宋体" w:hAnsi="宋体"/>
                <w:sz w:val="18"/>
                <w:szCs w:val="18"/>
              </w:rPr>
              <w:t>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小计</w:t>
            </w: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专业教育课程</w:t>
            </w:r>
          </w:p>
        </w:tc>
        <w:tc>
          <w:tcPr>
            <w:tcW w:w="33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7*2001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检体诊断学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含临床技能训练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实验诊断学B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2.5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含临床技能训练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7*2013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医学影像学B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含临床技能训练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7*2026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外科学总论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含临床技能训练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7*2073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中医学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7*1032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内科学B 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/>
                <w:sz w:val="18"/>
                <w:szCs w:val="18"/>
              </w:rPr>
              <w:instrText xml:space="preserve">= 1 \* ROMAN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呼吸、循环系统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7*1034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内科学B 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/>
                <w:sz w:val="18"/>
                <w:szCs w:val="18"/>
              </w:rPr>
              <w:instrText xml:space="preserve">= 2 \* ROMAN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II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7*1039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外科学B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4.5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7*1045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妇产科学B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7*1051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儿科学B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7*1057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神经病学B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7*1030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全科医学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新开课程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眼科学基础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 (正文)" w:hAnsi="宋体 (正文)" w:cs="宋体 (正文)"/>
                <w:color w:val="auto"/>
                <w:kern w:val="2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新开课程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视光、屈光与斜弱视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新开课程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系统眼科学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新开课程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眼科学研究前沿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7*2068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耳鼻咽喉科学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7*2078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精神病学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7*2082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皮肤性病学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7*2086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口腔科学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7*2090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传染病学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小计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49.5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7.5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914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188</w:t>
            </w:r>
          </w:p>
        </w:tc>
        <w:tc>
          <w:tcPr>
            <w:tcW w:w="5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restart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选修课</w:t>
            </w: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7*1121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临床医学导论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hint="eastAsia" w:ascii="宋体" w:hAnsi="宋体"/>
                <w:sz w:val="18"/>
                <w:szCs w:val="18"/>
              </w:rPr>
              <w:t>查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本模块至少选读14学分。其中*课程为限定选修课程，共10.5学分</w:t>
            </w:r>
          </w:p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7*2098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核医学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7*2018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心电诊断学B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7*2023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超声诊断学B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9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7*2061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临床肿瘤学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7*2101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康复医学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7*2103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急诊与重症医学*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7*2105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临床专业外语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9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hint="eastAsia" w:ascii="宋体" w:hAnsi="宋体"/>
                <w:sz w:val="18"/>
                <w:szCs w:val="18"/>
              </w:rPr>
              <w:t>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7*1246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老年医学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7*1248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生殖医学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7*1307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临床药学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导论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7*1305</w:t>
            </w:r>
          </w:p>
        </w:tc>
        <w:tc>
          <w:tcPr>
            <w:tcW w:w="2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物理治疗学</w:t>
            </w: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7*1306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放射治疗学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*1</w:t>
            </w:r>
            <w:r>
              <w:rPr>
                <w:sz w:val="20"/>
                <w:szCs w:val="20"/>
              </w:rPr>
              <w:t>303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妇幼与儿少卫生学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循证医学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hint="eastAsia" w:ascii="宋体" w:hAnsi="宋体"/>
                <w:sz w:val="18"/>
                <w:szCs w:val="18"/>
              </w:rPr>
              <w:t>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7*</w:t>
            </w:r>
            <w:r>
              <w:rPr>
                <w:rFonts w:hint="eastAsia" w:ascii="宋体" w:hAnsi="宋体"/>
                <w:sz w:val="18"/>
                <w:szCs w:val="18"/>
              </w:rPr>
              <w:t>3201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开放性创新实验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3-8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7*</w:t>
            </w:r>
            <w:r>
              <w:rPr>
                <w:rFonts w:hint="eastAsia" w:ascii="宋体" w:hAnsi="宋体"/>
                <w:sz w:val="18"/>
                <w:szCs w:val="18"/>
              </w:rPr>
              <w:t>3202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科研训练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1学期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1学期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3-6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286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48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</w:t>
            </w:r>
            <w:r>
              <w:rPr>
                <w:rFonts w:ascii="Times New Roman" w:hAnsi="Times New Roman"/>
                <w:sz w:val="18"/>
                <w:szCs w:val="18"/>
              </w:rPr>
              <w:t>拓展课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程</w:t>
            </w:r>
          </w:p>
        </w:tc>
        <w:tc>
          <w:tcPr>
            <w:tcW w:w="333" w:type="dxa"/>
            <w:vMerge w:val="restart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7*1106</w:t>
            </w:r>
          </w:p>
        </w:tc>
        <w:tc>
          <w:tcPr>
            <w:tcW w:w="23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医学心理学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23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医学伦理学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t>2116</w:t>
            </w:r>
          </w:p>
        </w:tc>
        <w:tc>
          <w:tcPr>
            <w:tcW w:w="23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医学信息检索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23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卫生法学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1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23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医学科研导论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hint="eastAsia" w:ascii="宋体" w:hAnsi="宋体"/>
                <w:sz w:val="18"/>
                <w:szCs w:val="18"/>
              </w:rPr>
              <w:t>查</w:t>
            </w:r>
          </w:p>
        </w:tc>
        <w:tc>
          <w:tcPr>
            <w:tcW w:w="21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选修课</w:t>
            </w:r>
          </w:p>
        </w:tc>
        <w:tc>
          <w:tcPr>
            <w:tcW w:w="9623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要求学生在医学人文课程模块和新医科课程模块中至少修读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学分，具体课程见指导手册。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b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30"/>
          <w:szCs w:val="30"/>
        </w:rPr>
      </w:pPr>
    </w:p>
    <w:p>
      <w:pPr>
        <w:jc w:val="center"/>
        <w:rPr>
          <w:rFonts w:ascii="华文中宋" w:hAnsi="华文中宋" w:eastAsia="华文中宋" w:cs="华文中宋"/>
          <w:b/>
          <w:color w:val="auto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color w:val="auto"/>
          <w:sz w:val="30"/>
          <w:szCs w:val="30"/>
        </w:rPr>
        <w:t>眼科模块环节安排表</w:t>
      </w:r>
    </w:p>
    <w:tbl>
      <w:tblPr>
        <w:tblStyle w:val="12"/>
        <w:tblW w:w="909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126"/>
        <w:gridCol w:w="851"/>
        <w:gridCol w:w="850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环节名称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学时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建议修读学期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  <w:t>理论课程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眼科学基础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Hans"/>
              </w:rPr>
              <w:t>眼科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整合课程</w:t>
            </w:r>
          </w:p>
          <w:p>
            <w:pPr>
              <w:spacing w:line="20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该整合课程将基础理论知识、临床技能和医学实践紧密结合，确保学生能够在学习过程中建立起完整的知识框架。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视光、屈光与斜弱视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系统眼科学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眼科学研究前沿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实践</w:t>
            </w:r>
            <w:r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课间实习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强化临床实践，确保学生有足够的临床实践机会；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一对一导师指导。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毕业实习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9-10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特色课程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眼科专题讲座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邀请国内顶尖眼科教授进行定期授课，拓宽视野和思路；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邀请知名专家聚焦相关领域新理念、新技术和新进展。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眼科交叉与前沿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强调跨学科知识融合，如医工交叉，帮助学生形成全面的眼科知识体系。</w:t>
            </w:r>
          </w:p>
        </w:tc>
      </w:tr>
    </w:tbl>
    <w:p>
      <w:pPr>
        <w:widowControl/>
        <w:jc w:val="center"/>
        <w:rPr>
          <w:rFonts w:ascii="Times New Roman" w:hAnsi="Times New Roman" w:eastAsia="文鼎小标宋简"/>
          <w:b/>
          <w:bCs/>
          <w:color w:val="auto"/>
          <w:sz w:val="30"/>
          <w:szCs w:val="30"/>
        </w:rPr>
      </w:pPr>
    </w:p>
    <w:tbl>
      <w:tblPr>
        <w:tblStyle w:val="12"/>
        <w:tblW w:w="909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4854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4854" w:type="dxa"/>
            <w:shd w:val="clear" w:color="auto" w:fill="auto"/>
          </w:tcPr>
          <w:p>
            <w:pPr>
              <w:jc w:val="center"/>
              <w:rPr>
                <w:rFonts w:hint="default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  <w:t>章节名称</w:t>
            </w:r>
          </w:p>
        </w:tc>
        <w:tc>
          <w:tcPr>
            <w:tcW w:w="202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视光、屈光与斜弱视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眼视光学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角膜接触镜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屈光手术的术前检查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角膜屈光手术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圆锥角膜的手术治疗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斜视总论与内斜视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外斜视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麻痹性斜视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widowControl/>
        <w:jc w:val="center"/>
        <w:rPr>
          <w:rFonts w:ascii="Times New Roman" w:hAnsi="Times New Roman" w:eastAsia="文鼎小标宋简"/>
          <w:b/>
          <w:bCs/>
          <w:color w:val="auto"/>
          <w:sz w:val="30"/>
          <w:szCs w:val="30"/>
        </w:rPr>
      </w:pPr>
    </w:p>
    <w:tbl>
      <w:tblPr>
        <w:tblStyle w:val="12"/>
        <w:tblW w:w="909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4854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4854" w:type="dxa"/>
            <w:shd w:val="clear" w:color="auto" w:fill="auto"/>
          </w:tcPr>
          <w:p>
            <w:pPr>
              <w:jc w:val="center"/>
              <w:rPr>
                <w:rFonts w:hint="default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  <w:t>章节名称</w:t>
            </w:r>
          </w:p>
        </w:tc>
        <w:tc>
          <w:tcPr>
            <w:tcW w:w="202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眼科学研究前沿与实践</w:t>
            </w: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眼科学研究方法概述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眼科流行病学与科研设计 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眼病基因诊断与基因治疗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干细胞在眼科疾病中的研究与应用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循证眼科学 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眼表新进展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青光眼新进展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屈光白内障手术新进展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眼底病手术原理、技术及前沿进展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内镜在眼眶手术中的应用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widowControl/>
        <w:rPr>
          <w:rFonts w:ascii="Times New Roman" w:hAnsi="Times New Roman" w:eastAsia="文鼎小标宋简"/>
          <w:b/>
          <w:bCs/>
          <w:color w:val="auto"/>
          <w:sz w:val="30"/>
          <w:szCs w:val="30"/>
        </w:rPr>
      </w:pPr>
    </w:p>
    <w:tbl>
      <w:tblPr>
        <w:tblStyle w:val="12"/>
        <w:tblW w:w="909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4854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4854" w:type="dxa"/>
            <w:shd w:val="clear" w:color="auto" w:fill="auto"/>
          </w:tcPr>
          <w:p>
            <w:pPr>
              <w:jc w:val="center"/>
              <w:rPr>
                <w:rFonts w:hint="default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  <w:t>章节名称</w:t>
            </w:r>
          </w:p>
        </w:tc>
        <w:tc>
          <w:tcPr>
            <w:tcW w:w="202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Hans"/>
              </w:rPr>
              <w:t>眼科学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基础</w:t>
            </w: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绪论眼的解剖与生理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  <w:t>眼睑病、眼表疾病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  <w:t>角膜病、结膜病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青光眼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晶状体病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玻璃体视网膜病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眼外伤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Hans"/>
              </w:rPr>
              <w:t>神经眼科学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眼眶病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C00000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泪器病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widowControl/>
        <w:rPr>
          <w:rFonts w:ascii="Times New Roman" w:hAnsi="Times New Roman" w:eastAsia="文鼎小标宋简"/>
          <w:b/>
          <w:bCs/>
          <w:sz w:val="30"/>
          <w:szCs w:val="30"/>
        </w:rPr>
      </w:pPr>
    </w:p>
    <w:p>
      <w:pPr>
        <w:widowControl/>
        <w:rPr>
          <w:rFonts w:ascii="Times New Roman" w:hAnsi="Times New Roman" w:eastAsia="文鼎小标宋简"/>
          <w:b/>
          <w:bCs/>
          <w:sz w:val="30"/>
          <w:szCs w:val="30"/>
        </w:rPr>
      </w:pPr>
    </w:p>
    <w:tbl>
      <w:tblPr>
        <w:tblStyle w:val="12"/>
        <w:tblW w:w="909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4854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4854" w:type="dxa"/>
            <w:shd w:val="clear" w:color="auto" w:fill="auto"/>
          </w:tcPr>
          <w:p>
            <w:pPr>
              <w:jc w:val="center"/>
              <w:rPr>
                <w:rFonts w:hint="default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  <w:lang w:val="en-US" w:eastAsia="zh-CN"/>
              </w:rPr>
              <w:t>章节名称</w:t>
            </w:r>
          </w:p>
        </w:tc>
        <w:tc>
          <w:tcPr>
            <w:tcW w:w="202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color w:val="auto"/>
                <w:sz w:val="18"/>
                <w:szCs w:val="1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系统眼科学</w:t>
            </w: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常见全身病的眼部表现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眼科激光治疗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眼科用药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 (正文)" w:hAnsi="宋体 (正文)" w:eastAsia="宋体" w:cs="宋体 (正文)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 (正文)" w:hAnsi="宋体 (正文)" w:cs="宋体 (正文)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巩膜病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葡萄膜疾病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眼科检查法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widowControl/>
        <w:rPr>
          <w:rFonts w:ascii="Times New Roman" w:hAnsi="Times New Roman" w:eastAsia="文鼎小标宋简"/>
          <w:b/>
          <w:bCs/>
          <w:sz w:val="30"/>
          <w:szCs w:val="30"/>
        </w:rPr>
      </w:pPr>
    </w:p>
    <w:p>
      <w:pPr>
        <w:widowControl/>
        <w:rPr>
          <w:rFonts w:ascii="Times New Roman" w:hAnsi="Times New Roman" w:eastAsia="文鼎小标宋简"/>
          <w:b/>
          <w:bCs/>
          <w:sz w:val="30"/>
          <w:szCs w:val="30"/>
        </w:rPr>
      </w:pPr>
    </w:p>
    <w:p>
      <w:pPr>
        <w:jc w:val="center"/>
        <w:rPr>
          <w:rFonts w:ascii="华文中宋" w:hAnsi="华文中宋" w:eastAsia="华文中宋" w:cs="华文中宋"/>
          <w:b/>
          <w:sz w:val="30"/>
          <w:szCs w:val="30"/>
        </w:rPr>
      </w:pPr>
    </w:p>
    <w:p>
      <w:pPr>
        <w:jc w:val="center"/>
        <w:rPr>
          <w:rFonts w:ascii="华文中宋" w:hAnsi="华文中宋" w:eastAsia="华文中宋" w:cs="华文中宋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sz w:val="30"/>
          <w:szCs w:val="30"/>
        </w:rPr>
        <w:t>共同教育环节安排表</w:t>
      </w:r>
    </w:p>
    <w:tbl>
      <w:tblPr>
        <w:tblStyle w:val="12"/>
        <w:tblW w:w="894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70"/>
        <w:gridCol w:w="1050"/>
        <w:gridCol w:w="1035"/>
        <w:gridCol w:w="1368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课程编码</w:t>
            </w: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环节名称</w:t>
            </w:r>
          </w:p>
        </w:tc>
        <w:tc>
          <w:tcPr>
            <w:tcW w:w="105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学分</w:t>
            </w:r>
          </w:p>
        </w:tc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周数</w:t>
            </w:r>
          </w:p>
        </w:tc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建议修读学期</w:t>
            </w:r>
          </w:p>
        </w:tc>
        <w:tc>
          <w:tcPr>
            <w:tcW w:w="2457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7*</w:t>
            </w:r>
            <w:r>
              <w:rPr>
                <w:rFonts w:ascii="宋体 (正文)" w:hAnsi="宋体 (正文)" w:eastAsia="宋体 (正文)" w:cs="宋体 (正文)"/>
                <w:sz w:val="18"/>
                <w:szCs w:val="18"/>
              </w:rPr>
              <w:t>3998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入学教育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7*</w:t>
            </w:r>
            <w:r>
              <w:rPr>
                <w:rFonts w:ascii="宋体 (正文)" w:hAnsi="宋体 (正文)" w:cs="宋体 (正文)"/>
                <w:sz w:val="18"/>
                <w:szCs w:val="18"/>
              </w:rPr>
              <w:t>3999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毕业教育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ascii="宋体 (正文)" w:hAnsi="宋体 (正文)" w:cs="宋体 (正文)"/>
                <w:sz w:val="18"/>
                <w:szCs w:val="18"/>
              </w:rPr>
              <w:t>J13002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军事训练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393004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思想政治理论课实践教学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集中进行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gridSpan w:val="2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合计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  <w:b/>
          <w:sz w:val="30"/>
          <w:szCs w:val="30"/>
        </w:rPr>
      </w:pPr>
    </w:p>
    <w:p>
      <w:pPr>
        <w:jc w:val="center"/>
        <w:rPr>
          <w:rFonts w:ascii="华文中宋" w:hAnsi="华文中宋" w:eastAsia="华文中宋" w:cs="华文中宋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sz w:val="30"/>
          <w:szCs w:val="30"/>
        </w:rPr>
        <w:t>专业独立实践环节安排表</w:t>
      </w:r>
    </w:p>
    <w:tbl>
      <w:tblPr>
        <w:tblStyle w:val="12"/>
        <w:tblW w:w="8696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07"/>
        <w:gridCol w:w="645"/>
        <w:gridCol w:w="659"/>
        <w:gridCol w:w="1368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课程编码</w:t>
            </w:r>
          </w:p>
        </w:tc>
        <w:tc>
          <w:tcPr>
            <w:tcW w:w="2307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环节名称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学分</w:t>
            </w:r>
          </w:p>
        </w:tc>
        <w:tc>
          <w:tcPr>
            <w:tcW w:w="659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周数</w:t>
            </w:r>
          </w:p>
        </w:tc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建议修读学期</w:t>
            </w:r>
          </w:p>
        </w:tc>
        <w:tc>
          <w:tcPr>
            <w:tcW w:w="2457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7*3113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早期接触临床实践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1-4</w:t>
            </w:r>
          </w:p>
        </w:tc>
        <w:tc>
          <w:tcPr>
            <w:tcW w:w="2457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701101</w:t>
            </w:r>
          </w:p>
        </w:tc>
        <w:tc>
          <w:tcPr>
            <w:tcW w:w="230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基础医学综合水平测试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5</w:t>
            </w:r>
          </w:p>
        </w:tc>
        <w:tc>
          <w:tcPr>
            <w:tcW w:w="2457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701102</w:t>
            </w:r>
          </w:p>
        </w:tc>
        <w:tc>
          <w:tcPr>
            <w:tcW w:w="230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临床医学综合水平测试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cs="宋体 (正文)"/>
                <w:sz w:val="18"/>
                <w:szCs w:val="18"/>
              </w:rPr>
              <w:t>8</w:t>
            </w:r>
          </w:p>
        </w:tc>
        <w:tc>
          <w:tcPr>
            <w:tcW w:w="2457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7*3115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内科学课间实习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7*3116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外科学课间实习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7*3117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妇产科学课间实习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儿科学课间实习</w:t>
            </w:r>
          </w:p>
        </w:tc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神经病学课间实习</w:t>
            </w:r>
          </w:p>
        </w:tc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7*3120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毕业实习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50+1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9-10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内科学</w:t>
            </w:r>
            <w:r>
              <w:rPr>
                <w:rFonts w:ascii="?? (??)" w:hAnsi="?? (??)" w:cs="?? (??)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周，外科学</w:t>
            </w:r>
            <w:r>
              <w:rPr>
                <w:rFonts w:ascii="?? (??)" w:hAnsi="?? (??)" w:cs="?? (??)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周，妇儿神影像超声</w:t>
            </w:r>
            <w:r>
              <w:rPr>
                <w:rFonts w:ascii="?? (??)" w:hAnsi="?? (??)" w:cs="?? (??)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周，全科社区基地</w:t>
            </w:r>
            <w:r>
              <w:rPr>
                <w:rFonts w:ascii="?? (??)" w:hAnsi="?? (??)" w:cs="?? (??)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周，临床技能实习</w:t>
            </w:r>
            <w:r>
              <w:rPr>
                <w:rFonts w:ascii="?? (??)" w:hAnsi="?? (??)" w:cs="?? (??)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周，眼科实习4周，自选实习</w:t>
            </w:r>
            <w:r>
              <w:rPr>
                <w:rFonts w:ascii="?? (??)" w:hAnsi="?? (??)" w:cs="?? (??)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gridSpan w:val="2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  <w:r>
              <w:rPr>
                <w:rFonts w:hint="eastAsia" w:ascii="宋体 (正文)" w:hAnsi="宋体 (正文)" w:eastAsia="宋体 (正文)" w:cs="宋体 (正文)"/>
                <w:sz w:val="18"/>
                <w:szCs w:val="18"/>
              </w:rPr>
              <w:t>合计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</w:t>
            </w:r>
          </w:p>
        </w:tc>
        <w:tc>
          <w:tcPr>
            <w:tcW w:w="1368" w:type="dxa"/>
            <w:shd w:val="clear" w:color="auto" w:fill="auto"/>
          </w:tcPr>
          <w:p>
            <w:pPr>
              <w:jc w:val="center"/>
              <w:rPr>
                <w:rFonts w:hint="eastAsia" w:ascii="宋体 (正文)" w:hAnsi="宋体 (正文)" w:cs="宋体 (正文)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>
            <w:pPr>
              <w:jc w:val="center"/>
              <w:rPr>
                <w:rFonts w:ascii="宋体 (正文)" w:hAnsi="宋体 (正文)" w:eastAsia="宋体 (正文)" w:cs="宋体 (正文)"/>
                <w:sz w:val="18"/>
                <w:szCs w:val="18"/>
              </w:rPr>
            </w:pPr>
          </w:p>
        </w:tc>
      </w:tr>
    </w:tbl>
    <w:p>
      <w:pPr>
        <w:spacing w:after="156" w:afterLines="50" w:line="700" w:lineRule="exact"/>
        <w:jc w:val="center"/>
        <w:rPr>
          <w:rFonts w:ascii="Times New Roman" w:hAnsi="Times New Roman" w:eastAsia="文鼎小标宋简"/>
          <w:b/>
          <w:bCs/>
          <w:sz w:val="30"/>
          <w:szCs w:val="30"/>
        </w:rPr>
      </w:pPr>
    </w:p>
    <w:p>
      <w:pPr>
        <w:spacing w:after="156" w:afterLines="50" w:line="700" w:lineRule="exact"/>
        <w:jc w:val="center"/>
        <w:rPr>
          <w:rFonts w:ascii="Times New Roman" w:hAnsi="Times New Roman" w:eastAsia="文鼎小标宋简"/>
          <w:b/>
          <w:bCs/>
          <w:sz w:val="30"/>
          <w:szCs w:val="30"/>
        </w:rPr>
      </w:pPr>
    </w:p>
    <w:p>
      <w:pPr>
        <w:spacing w:after="156" w:afterLines="50" w:line="700" w:lineRule="exact"/>
        <w:jc w:val="center"/>
        <w:rPr>
          <w:rFonts w:ascii="Times New Roman" w:hAnsi="Times New Roman" w:eastAsia="文鼎小标宋简"/>
          <w:b/>
          <w:bCs/>
          <w:sz w:val="30"/>
          <w:szCs w:val="30"/>
        </w:rPr>
      </w:pPr>
    </w:p>
    <w:p>
      <w:pPr>
        <w:spacing w:after="156" w:afterLines="50" w:line="700" w:lineRule="exact"/>
        <w:jc w:val="center"/>
        <w:rPr>
          <w:rFonts w:ascii="Times New Roman" w:hAnsi="Times New Roman" w:eastAsia="文鼎小标宋简"/>
          <w:b/>
          <w:bCs/>
          <w:sz w:val="30"/>
          <w:szCs w:val="30"/>
        </w:rPr>
      </w:pPr>
    </w:p>
    <w:p>
      <w:pPr>
        <w:spacing w:after="156" w:afterLines="50" w:line="700" w:lineRule="exact"/>
        <w:rPr>
          <w:rFonts w:ascii="Times New Roman" w:hAnsi="Times New Roman" w:eastAsia="文鼎小标宋简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文鼎小标宋简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sz w:val="30"/>
          <w:szCs w:val="30"/>
        </w:rPr>
        <w:t>眼科学特色班学时、学分分配表</w:t>
      </w:r>
    </w:p>
    <w:tbl>
      <w:tblPr>
        <w:tblStyle w:val="12"/>
        <w:tblW w:w="98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860"/>
        <w:gridCol w:w="862"/>
        <w:gridCol w:w="867"/>
        <w:gridCol w:w="860"/>
        <w:gridCol w:w="1061"/>
        <w:gridCol w:w="840"/>
        <w:gridCol w:w="915"/>
        <w:gridCol w:w="78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纵向结构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学时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百分比</w:t>
            </w:r>
          </w:p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百分比</w:t>
            </w:r>
          </w:p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横向结构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学时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百分比</w:t>
            </w:r>
          </w:p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百分比</w:t>
            </w:r>
          </w:p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通识教育课程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30.93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33.59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  <w:lang w:val="en-US" w:eastAsia="zh-CN"/>
              </w:rPr>
              <w:t>3012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81.14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  <w:lang w:val="en-US" w:eastAsia="zh-CN"/>
              </w:rPr>
              <w:t>158.5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学科基础课程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31.14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27.99</w:t>
            </w:r>
          </w:p>
        </w:tc>
        <w:tc>
          <w:tcPr>
            <w:tcW w:w="10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专业教育课程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32.33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</w:t>
            </w:r>
            <w:r>
              <w:rPr>
                <w:rFonts w:hint="eastAsia" w:cs="Calibri"/>
                <w:color w:val="00000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32.32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18.86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专业拓展课程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6.10</w:t>
            </w:r>
          </w:p>
        </w:tc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  <w:lang w:val="en-US" w:eastAsia="zh-CN"/>
              </w:rPr>
              <w:t>3712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</w:rPr>
              <w:t>19</w:t>
            </w:r>
            <w:r>
              <w:rPr>
                <w:rFonts w:hint="eastAsia" w:cs="Calibri"/>
                <w:color w:val="00000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  <w:lang w:val="en-US" w:eastAsia="zh-CN"/>
              </w:rPr>
              <w:t>3712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18"/>
                <w:szCs w:val="18"/>
              </w:rPr>
              <w:t>19</w:t>
            </w:r>
            <w:r>
              <w:rPr>
                <w:rFonts w:hint="eastAsia" w:cs="Calibri"/>
                <w:color w:val="00000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5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实践课程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color w:val="auto"/>
                <w:sz w:val="18"/>
                <w:szCs w:val="18"/>
                <w:highlight w:val="none"/>
                <w:lang w:val="en-US" w:eastAsia="zh-CN"/>
              </w:rPr>
              <w:t>31.98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234.5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</w:tr>
    </w:tbl>
    <w:p>
      <w:pPr>
        <w:spacing w:after="156" w:afterLines="50"/>
        <w:rPr>
          <w:rFonts w:hint="eastAsia" w:ascii="华文中宋" w:hAnsi="华文中宋" w:eastAsia="华文中宋" w:cs="华文中宋"/>
          <w:b/>
          <w:sz w:val="30"/>
          <w:szCs w:val="30"/>
        </w:rPr>
      </w:pPr>
    </w:p>
    <w:p>
      <w:pPr>
        <w:spacing w:after="156" w:afterLines="50"/>
        <w:rPr>
          <w:rFonts w:hint="default" w:ascii="文鼎小标宋简" w:hAnsi="宋体" w:eastAsia="文鼎小标宋简"/>
          <w:b/>
          <w:bCs/>
          <w:sz w:val="30"/>
          <w:szCs w:val="30"/>
          <w:lang w:val="en-US" w:eastAsia="zh-CN"/>
        </w:rPr>
      </w:pPr>
      <w:r>
        <w:rPr>
          <w:rFonts w:hint="eastAsia" w:ascii="文鼎小标宋简" w:hAnsi="宋体" w:eastAsia="文鼎小标宋简"/>
          <w:b/>
          <w:bCs/>
          <w:sz w:val="30"/>
          <w:szCs w:val="30"/>
          <w:lang w:val="en-US" w:eastAsia="zh-CN"/>
        </w:rPr>
        <w:t>课程矩阵表</w:t>
      </w:r>
    </w:p>
    <w:tbl>
      <w:tblPr>
        <w:tblStyle w:val="12"/>
        <w:tblW w:w="7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466"/>
        <w:gridCol w:w="4000"/>
        <w:gridCol w:w="816"/>
        <w:gridCol w:w="733"/>
        <w:gridCol w:w="74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395" w:type="dxa"/>
            <w:textDirection w:val="tbRlV"/>
            <w:vAlign w:val="center"/>
          </w:tcPr>
          <w:p>
            <w:pPr>
              <w:spacing w:line="200" w:lineRule="exact"/>
              <w:ind w:left="20" w:hanging="19" w:hangingChars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课程类别</w:t>
            </w:r>
          </w:p>
        </w:tc>
        <w:tc>
          <w:tcPr>
            <w:tcW w:w="466" w:type="dxa"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课程性质</w:t>
            </w:r>
          </w:p>
        </w:tc>
        <w:tc>
          <w:tcPr>
            <w:tcW w:w="400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81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毕业</w:t>
            </w:r>
          </w:p>
          <w:p>
            <w:pPr>
              <w:spacing w:line="20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要求1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科学和学术</w:t>
            </w:r>
          </w:p>
        </w:tc>
        <w:tc>
          <w:tcPr>
            <w:tcW w:w="733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毕业要求2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临床能力</w:t>
            </w:r>
          </w:p>
        </w:tc>
        <w:tc>
          <w:tcPr>
            <w:tcW w:w="74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毕业要求3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健康与社会</w:t>
            </w:r>
          </w:p>
        </w:tc>
        <w:tc>
          <w:tcPr>
            <w:tcW w:w="744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毕业要求</w:t>
            </w:r>
            <w:r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0"/>
                <w:sz w:val="18"/>
                <w:szCs w:val="18"/>
              </w:rPr>
              <w:t>通识教育课</w:t>
            </w:r>
            <w:r>
              <w:rPr>
                <w:rFonts w:hint="eastAsia" w:ascii="Times New Roman" w:hAnsi="Times New Roman"/>
                <w:spacing w:val="-40"/>
                <w:sz w:val="18"/>
                <w:szCs w:val="18"/>
              </w:rPr>
              <w:t>程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思想道德与法治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ind w:firstLine="180" w:firstLineChars="1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形势与政策Ⅰ-Ⅲ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体育Ⅰ</w:t>
            </w:r>
            <w:r>
              <w:rPr>
                <w:rFonts w:ascii="宋体" w:hAnsi="宋体" w:cs="Calibri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Ⅴ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军事理论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大学英语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大学计算机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Calibri"/>
                <w:sz w:val="18"/>
                <w:szCs w:val="18"/>
              </w:rPr>
              <w:t>Python</w:t>
            </w:r>
            <w:r>
              <w:rPr>
                <w:rFonts w:hint="eastAsia" w:ascii="宋体" w:hAnsi="宋体" w:cs="Calibri"/>
                <w:sz w:val="18"/>
                <w:szCs w:val="18"/>
              </w:rPr>
              <w:t>程序设计基础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微积分</w:t>
            </w:r>
            <w:r>
              <w:rPr>
                <w:rFonts w:ascii="宋体" w:hAnsi="宋体" w:cs="Calibri"/>
                <w:sz w:val="18"/>
                <w:szCs w:val="18"/>
              </w:rPr>
              <w:t>D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无机化学</w:t>
            </w:r>
            <w:r>
              <w:rPr>
                <w:rFonts w:ascii="宋体" w:hAnsi="宋体" w:cs="Calibri"/>
                <w:sz w:val="18"/>
                <w:szCs w:val="18"/>
              </w:rPr>
              <w:t>D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无机化学实验</w:t>
            </w:r>
            <w:r>
              <w:rPr>
                <w:rFonts w:ascii="宋体" w:hAnsi="宋体" w:cs="Calibri"/>
                <w:sz w:val="18"/>
                <w:szCs w:val="18"/>
              </w:rPr>
              <w:t>D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有机化学</w:t>
            </w:r>
            <w:r>
              <w:rPr>
                <w:rFonts w:ascii="宋体" w:hAnsi="宋体" w:cs="Calibri"/>
                <w:sz w:val="18"/>
                <w:szCs w:val="18"/>
              </w:rPr>
              <w:t>F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有机化学实验</w:t>
            </w:r>
            <w:r>
              <w:rPr>
                <w:rFonts w:ascii="宋体" w:hAnsi="宋体" w:cs="Calibri"/>
                <w:sz w:val="18"/>
                <w:szCs w:val="18"/>
              </w:rPr>
              <w:t>E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医用大学物理A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pacing w:val="-4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医用大学物理实验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劳动教育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学科基础课程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系统解剖学B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组织学与胚胎学B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生理学B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病理学B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病理生理学B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药理学B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生物化学B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细胞生物学B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医学免疫学B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医学微生物学B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局部解剖学B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医学遗传学B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人体寄生虫学B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预防医学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选修课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法医学B*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基础医学专业英语*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基础医学导论*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新生研讨课*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医学实验动物学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医学实验室安全与防护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分子生物学B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专业教育课程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检体诊断学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实验诊断学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医学影像学B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外科学总论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中医学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内科学B 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/>
                <w:sz w:val="18"/>
                <w:szCs w:val="18"/>
              </w:rPr>
              <w:instrText xml:space="preserve">= 1 \* ROMAN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内科学B 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/>
                <w:sz w:val="18"/>
                <w:szCs w:val="18"/>
              </w:rPr>
              <w:instrText xml:space="preserve">= 2 \* ROMAN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II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外科学B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妇产科学B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儿科学B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神经病学B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全科医学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眼科学基础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视光、屈光与斜弱视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系统眼科学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眼科学研究前沿与实践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耳鼻咽喉科学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精神病学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皮肤性病学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口腔科学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传染病学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选修课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临床医学导论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核医学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心电诊断学B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超声诊断学B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临床肿瘤学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康复医学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急诊与重症医学*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临床专业外语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老年医学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生殖医学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临床药学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物理治疗学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放射治疗学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妇幼与儿少卫生学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循证医学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L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L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开放性创新实验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科研训练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</w:t>
            </w:r>
            <w:r>
              <w:rPr>
                <w:rFonts w:ascii="Times New Roman" w:hAnsi="Times New Roman"/>
                <w:sz w:val="18"/>
                <w:szCs w:val="18"/>
              </w:rPr>
              <w:t>拓展课</w:t>
            </w:r>
            <w:r>
              <w:rPr>
                <w:rFonts w:hint="eastAsia" w:ascii="Times New Roman" w:hAnsi="Times New Roman"/>
                <w:sz w:val="18"/>
                <w:szCs w:val="18"/>
              </w:rPr>
              <w:t>程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医学心理学</w:t>
            </w: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医学伦理学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医学信息检索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卫生法学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医学科研导论</w:t>
            </w:r>
          </w:p>
        </w:tc>
        <w:tc>
          <w:tcPr>
            <w:tcW w:w="8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选修课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智能医学概论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临床思维与方法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医学史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L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卫生经济学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L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普通心理学</w:t>
            </w: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医院管理学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L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社会医学</w:t>
            </w: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L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全球卫生与健康促进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H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95" w:type="dxa"/>
            <w:vMerge w:val="continue"/>
            <w:vAlign w:val="center"/>
          </w:tcPr>
          <w:p>
            <w:pPr>
              <w:spacing w:line="200" w:lineRule="exact"/>
              <w:ind w:left="-67" w:right="-145" w:rightChars="-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200" w:lineRule="exact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医患沟通学</w:t>
            </w:r>
          </w:p>
        </w:tc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Hans" w:bidi="ar-SA"/>
              </w:rPr>
              <w:t>M</w:t>
            </w:r>
          </w:p>
        </w:tc>
        <w:tc>
          <w:tcPr>
            <w:tcW w:w="7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H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课程设置与毕业要求的对应关系矩阵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注：H（High课程对毕业要求强支撑，用于评价）；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M（Medium课程对毕业要求中等支撑，用于强调）；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L（Low课程对毕业要求弱支撑，用于覆盖）</w:t>
      </w:r>
    </w:p>
    <w:p>
      <w:pPr>
        <w:spacing w:line="340" w:lineRule="exact"/>
        <w:rPr>
          <w:rFonts w:ascii="Times New Roman" w:hAnsi="Times New Roman"/>
          <w:bCs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 (??)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中圆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tabs>
        <w:tab w:val="center" w:pos="4500"/>
        <w:tab w:val="clear" w:pos="4153"/>
        <w:tab w:val="clear" w:pos="8306"/>
      </w:tabs>
      <w:spacing w:line="440" w:lineRule="exact"/>
      <w:jc w:val="both"/>
    </w:pPr>
    <w:r>
      <w:rPr>
        <w:rFonts w:hint="eastAsia" w:ascii="长城中圆体" w:eastAsia="长城中圆体"/>
      </w:rPr>
      <w:t>吉林大学本科培养方</w:t>
    </w:r>
    <w:r>
      <w:rPr>
        <w:rFonts w:hint="eastAsia" w:ascii="长城中圆体" w:eastAsia="长城中圆体"/>
        <w:kern w:val="21"/>
      </w:rPr>
      <w:t>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NlNTk4ZmFlZWE5ODgxZThjOTBkOWU5ZTMxMTFkYWMifQ=="/>
  </w:docVars>
  <w:rsids>
    <w:rsidRoot w:val="00852BD6"/>
    <w:rsid w:val="000005E4"/>
    <w:rsid w:val="00003376"/>
    <w:rsid w:val="000058BA"/>
    <w:rsid w:val="00005A02"/>
    <w:rsid w:val="000066BD"/>
    <w:rsid w:val="00006A29"/>
    <w:rsid w:val="00007E57"/>
    <w:rsid w:val="000107CB"/>
    <w:rsid w:val="00011F1A"/>
    <w:rsid w:val="0001297F"/>
    <w:rsid w:val="00013A9A"/>
    <w:rsid w:val="000145DA"/>
    <w:rsid w:val="0001600B"/>
    <w:rsid w:val="00016CCD"/>
    <w:rsid w:val="00017E3B"/>
    <w:rsid w:val="0002061E"/>
    <w:rsid w:val="000218B2"/>
    <w:rsid w:val="00021E59"/>
    <w:rsid w:val="00022648"/>
    <w:rsid w:val="00022A47"/>
    <w:rsid w:val="00024D36"/>
    <w:rsid w:val="000254FE"/>
    <w:rsid w:val="00025530"/>
    <w:rsid w:val="00027246"/>
    <w:rsid w:val="00027B7A"/>
    <w:rsid w:val="0003131F"/>
    <w:rsid w:val="00033198"/>
    <w:rsid w:val="00033FB2"/>
    <w:rsid w:val="000369A7"/>
    <w:rsid w:val="0004250C"/>
    <w:rsid w:val="0004383B"/>
    <w:rsid w:val="0004553C"/>
    <w:rsid w:val="00045A6F"/>
    <w:rsid w:val="00046A03"/>
    <w:rsid w:val="00047A03"/>
    <w:rsid w:val="00052C1F"/>
    <w:rsid w:val="00056642"/>
    <w:rsid w:val="0006015F"/>
    <w:rsid w:val="00061E53"/>
    <w:rsid w:val="00062469"/>
    <w:rsid w:val="000626C7"/>
    <w:rsid w:val="00062AF3"/>
    <w:rsid w:val="00062DC8"/>
    <w:rsid w:val="00063912"/>
    <w:rsid w:val="00063B12"/>
    <w:rsid w:val="00063CF5"/>
    <w:rsid w:val="00064B69"/>
    <w:rsid w:val="00064DD0"/>
    <w:rsid w:val="00066941"/>
    <w:rsid w:val="00072ACE"/>
    <w:rsid w:val="00072E45"/>
    <w:rsid w:val="00075965"/>
    <w:rsid w:val="00081142"/>
    <w:rsid w:val="000814A4"/>
    <w:rsid w:val="00082162"/>
    <w:rsid w:val="00082969"/>
    <w:rsid w:val="0008296C"/>
    <w:rsid w:val="00083C01"/>
    <w:rsid w:val="00085780"/>
    <w:rsid w:val="00085E20"/>
    <w:rsid w:val="00090A56"/>
    <w:rsid w:val="00091B81"/>
    <w:rsid w:val="000956EE"/>
    <w:rsid w:val="00096F37"/>
    <w:rsid w:val="00097437"/>
    <w:rsid w:val="000A1E8E"/>
    <w:rsid w:val="000A210F"/>
    <w:rsid w:val="000A23BA"/>
    <w:rsid w:val="000A4779"/>
    <w:rsid w:val="000A54F2"/>
    <w:rsid w:val="000A7047"/>
    <w:rsid w:val="000B000D"/>
    <w:rsid w:val="000B04B8"/>
    <w:rsid w:val="000B3272"/>
    <w:rsid w:val="000B42F6"/>
    <w:rsid w:val="000B633F"/>
    <w:rsid w:val="000B6905"/>
    <w:rsid w:val="000B7DEF"/>
    <w:rsid w:val="000B7EE1"/>
    <w:rsid w:val="000C088D"/>
    <w:rsid w:val="000C1E7D"/>
    <w:rsid w:val="000C262D"/>
    <w:rsid w:val="000C4C6E"/>
    <w:rsid w:val="000C632E"/>
    <w:rsid w:val="000C67DF"/>
    <w:rsid w:val="000C7287"/>
    <w:rsid w:val="000C7D70"/>
    <w:rsid w:val="000D0627"/>
    <w:rsid w:val="000D1634"/>
    <w:rsid w:val="000D20A2"/>
    <w:rsid w:val="000D291F"/>
    <w:rsid w:val="000D3141"/>
    <w:rsid w:val="000D361B"/>
    <w:rsid w:val="000D3CD2"/>
    <w:rsid w:val="000D4227"/>
    <w:rsid w:val="000D57AB"/>
    <w:rsid w:val="000D5A43"/>
    <w:rsid w:val="000D6643"/>
    <w:rsid w:val="000E0F55"/>
    <w:rsid w:val="000E187D"/>
    <w:rsid w:val="000E26AE"/>
    <w:rsid w:val="000E2C8B"/>
    <w:rsid w:val="000E2D88"/>
    <w:rsid w:val="000F0271"/>
    <w:rsid w:val="000F097E"/>
    <w:rsid w:val="000F2407"/>
    <w:rsid w:val="000F3C7D"/>
    <w:rsid w:val="000F42D6"/>
    <w:rsid w:val="000F44FC"/>
    <w:rsid w:val="000F5707"/>
    <w:rsid w:val="000F5A17"/>
    <w:rsid w:val="000F6500"/>
    <w:rsid w:val="000F7F3A"/>
    <w:rsid w:val="0010152A"/>
    <w:rsid w:val="001019F1"/>
    <w:rsid w:val="00102A25"/>
    <w:rsid w:val="001047C5"/>
    <w:rsid w:val="0010530C"/>
    <w:rsid w:val="0010582E"/>
    <w:rsid w:val="001126AA"/>
    <w:rsid w:val="00112ACD"/>
    <w:rsid w:val="0011396A"/>
    <w:rsid w:val="00115CFD"/>
    <w:rsid w:val="00117EAF"/>
    <w:rsid w:val="00121653"/>
    <w:rsid w:val="00122722"/>
    <w:rsid w:val="00123CD8"/>
    <w:rsid w:val="00124498"/>
    <w:rsid w:val="0012506D"/>
    <w:rsid w:val="00125F3A"/>
    <w:rsid w:val="00127F19"/>
    <w:rsid w:val="001300FB"/>
    <w:rsid w:val="00130218"/>
    <w:rsid w:val="001305EB"/>
    <w:rsid w:val="0013225C"/>
    <w:rsid w:val="00133857"/>
    <w:rsid w:val="0013479D"/>
    <w:rsid w:val="001415A6"/>
    <w:rsid w:val="001426A1"/>
    <w:rsid w:val="0014368B"/>
    <w:rsid w:val="001449DE"/>
    <w:rsid w:val="00144D57"/>
    <w:rsid w:val="00145DEB"/>
    <w:rsid w:val="001466FD"/>
    <w:rsid w:val="00146706"/>
    <w:rsid w:val="0014719A"/>
    <w:rsid w:val="00147237"/>
    <w:rsid w:val="00147A70"/>
    <w:rsid w:val="00147E73"/>
    <w:rsid w:val="001523E9"/>
    <w:rsid w:val="00154522"/>
    <w:rsid w:val="00154575"/>
    <w:rsid w:val="00156CB6"/>
    <w:rsid w:val="001617F4"/>
    <w:rsid w:val="00162A84"/>
    <w:rsid w:val="0016306D"/>
    <w:rsid w:val="0016307B"/>
    <w:rsid w:val="0016327B"/>
    <w:rsid w:val="00163871"/>
    <w:rsid w:val="00163CB7"/>
    <w:rsid w:val="00163E68"/>
    <w:rsid w:val="0016559D"/>
    <w:rsid w:val="0016778F"/>
    <w:rsid w:val="001717D4"/>
    <w:rsid w:val="0017287B"/>
    <w:rsid w:val="00172BA0"/>
    <w:rsid w:val="001807D4"/>
    <w:rsid w:val="0018239D"/>
    <w:rsid w:val="00183ECE"/>
    <w:rsid w:val="00184520"/>
    <w:rsid w:val="00186361"/>
    <w:rsid w:val="00187696"/>
    <w:rsid w:val="00187B81"/>
    <w:rsid w:val="00187F87"/>
    <w:rsid w:val="00193412"/>
    <w:rsid w:val="00193A2B"/>
    <w:rsid w:val="00193CA4"/>
    <w:rsid w:val="001943E5"/>
    <w:rsid w:val="001A31AB"/>
    <w:rsid w:val="001A3719"/>
    <w:rsid w:val="001A6509"/>
    <w:rsid w:val="001B1267"/>
    <w:rsid w:val="001B218C"/>
    <w:rsid w:val="001B3293"/>
    <w:rsid w:val="001B6433"/>
    <w:rsid w:val="001B75AE"/>
    <w:rsid w:val="001C0FEF"/>
    <w:rsid w:val="001C10A7"/>
    <w:rsid w:val="001C11D0"/>
    <w:rsid w:val="001C32D7"/>
    <w:rsid w:val="001C3E65"/>
    <w:rsid w:val="001C43C0"/>
    <w:rsid w:val="001C5B28"/>
    <w:rsid w:val="001C5D4C"/>
    <w:rsid w:val="001C6C66"/>
    <w:rsid w:val="001C6EC8"/>
    <w:rsid w:val="001C7AC9"/>
    <w:rsid w:val="001D0DB9"/>
    <w:rsid w:val="001D0E84"/>
    <w:rsid w:val="001D2066"/>
    <w:rsid w:val="001D3430"/>
    <w:rsid w:val="001D3E93"/>
    <w:rsid w:val="001D51E6"/>
    <w:rsid w:val="001D5B17"/>
    <w:rsid w:val="001D6544"/>
    <w:rsid w:val="001D7F6F"/>
    <w:rsid w:val="001E039D"/>
    <w:rsid w:val="001E1BDF"/>
    <w:rsid w:val="001E2C23"/>
    <w:rsid w:val="001E39D9"/>
    <w:rsid w:val="001E4CFF"/>
    <w:rsid w:val="001E5A96"/>
    <w:rsid w:val="001E62A8"/>
    <w:rsid w:val="001E7ED3"/>
    <w:rsid w:val="001F0822"/>
    <w:rsid w:val="001F3726"/>
    <w:rsid w:val="001F7578"/>
    <w:rsid w:val="001F7D55"/>
    <w:rsid w:val="00202B82"/>
    <w:rsid w:val="002036AF"/>
    <w:rsid w:val="0020391B"/>
    <w:rsid w:val="002079AA"/>
    <w:rsid w:val="00207E0A"/>
    <w:rsid w:val="00211049"/>
    <w:rsid w:val="002111E1"/>
    <w:rsid w:val="00212B91"/>
    <w:rsid w:val="00213674"/>
    <w:rsid w:val="0021540A"/>
    <w:rsid w:val="002205C8"/>
    <w:rsid w:val="00220ED2"/>
    <w:rsid w:val="0022108B"/>
    <w:rsid w:val="00221822"/>
    <w:rsid w:val="00222099"/>
    <w:rsid w:val="00222E4D"/>
    <w:rsid w:val="0022310B"/>
    <w:rsid w:val="00223380"/>
    <w:rsid w:val="002257E2"/>
    <w:rsid w:val="00225CF2"/>
    <w:rsid w:val="002270A6"/>
    <w:rsid w:val="0023057E"/>
    <w:rsid w:val="0023083C"/>
    <w:rsid w:val="00233EA0"/>
    <w:rsid w:val="00233EEE"/>
    <w:rsid w:val="00234182"/>
    <w:rsid w:val="0023591B"/>
    <w:rsid w:val="00235AD3"/>
    <w:rsid w:val="00235E11"/>
    <w:rsid w:val="002425F1"/>
    <w:rsid w:val="0024340D"/>
    <w:rsid w:val="00243910"/>
    <w:rsid w:val="002455F6"/>
    <w:rsid w:val="00245B17"/>
    <w:rsid w:val="002461FE"/>
    <w:rsid w:val="00246969"/>
    <w:rsid w:val="00250090"/>
    <w:rsid w:val="0025119C"/>
    <w:rsid w:val="0025461B"/>
    <w:rsid w:val="00255EE8"/>
    <w:rsid w:val="0025610E"/>
    <w:rsid w:val="0025647F"/>
    <w:rsid w:val="0025650F"/>
    <w:rsid w:val="00257550"/>
    <w:rsid w:val="00260399"/>
    <w:rsid w:val="002613D4"/>
    <w:rsid w:val="002626B3"/>
    <w:rsid w:val="0027089D"/>
    <w:rsid w:val="00270FD7"/>
    <w:rsid w:val="00273327"/>
    <w:rsid w:val="00274796"/>
    <w:rsid w:val="002747BF"/>
    <w:rsid w:val="00275CE2"/>
    <w:rsid w:val="00276B4E"/>
    <w:rsid w:val="002874D8"/>
    <w:rsid w:val="00290670"/>
    <w:rsid w:val="00290CCA"/>
    <w:rsid w:val="002933CE"/>
    <w:rsid w:val="0029648B"/>
    <w:rsid w:val="0029797D"/>
    <w:rsid w:val="002A15EC"/>
    <w:rsid w:val="002A2F66"/>
    <w:rsid w:val="002A409A"/>
    <w:rsid w:val="002A5945"/>
    <w:rsid w:val="002A6E4B"/>
    <w:rsid w:val="002A7DC3"/>
    <w:rsid w:val="002B0D0C"/>
    <w:rsid w:val="002B1710"/>
    <w:rsid w:val="002B2CB4"/>
    <w:rsid w:val="002B37F2"/>
    <w:rsid w:val="002B42CD"/>
    <w:rsid w:val="002B4844"/>
    <w:rsid w:val="002B5749"/>
    <w:rsid w:val="002C452D"/>
    <w:rsid w:val="002C5930"/>
    <w:rsid w:val="002C719F"/>
    <w:rsid w:val="002C7B9B"/>
    <w:rsid w:val="002D1735"/>
    <w:rsid w:val="002D522C"/>
    <w:rsid w:val="002D5297"/>
    <w:rsid w:val="002D5414"/>
    <w:rsid w:val="002D6A79"/>
    <w:rsid w:val="002D70F2"/>
    <w:rsid w:val="002E17B7"/>
    <w:rsid w:val="002E180E"/>
    <w:rsid w:val="002E3A2C"/>
    <w:rsid w:val="002E4422"/>
    <w:rsid w:val="002E5E2C"/>
    <w:rsid w:val="002E7CFC"/>
    <w:rsid w:val="002F0E66"/>
    <w:rsid w:val="002F1661"/>
    <w:rsid w:val="002F2076"/>
    <w:rsid w:val="002F66B5"/>
    <w:rsid w:val="002F67DE"/>
    <w:rsid w:val="00300945"/>
    <w:rsid w:val="00301284"/>
    <w:rsid w:val="0030250E"/>
    <w:rsid w:val="0030543A"/>
    <w:rsid w:val="00306319"/>
    <w:rsid w:val="0030798E"/>
    <w:rsid w:val="00307B65"/>
    <w:rsid w:val="00311898"/>
    <w:rsid w:val="00311CC9"/>
    <w:rsid w:val="00311E5E"/>
    <w:rsid w:val="00312DE0"/>
    <w:rsid w:val="003130BF"/>
    <w:rsid w:val="003155D1"/>
    <w:rsid w:val="0031608A"/>
    <w:rsid w:val="00316B72"/>
    <w:rsid w:val="003247E6"/>
    <w:rsid w:val="00327F9E"/>
    <w:rsid w:val="00332109"/>
    <w:rsid w:val="0033229C"/>
    <w:rsid w:val="00333432"/>
    <w:rsid w:val="0033514F"/>
    <w:rsid w:val="00336D74"/>
    <w:rsid w:val="00336E0E"/>
    <w:rsid w:val="00340975"/>
    <w:rsid w:val="00341D50"/>
    <w:rsid w:val="0034201E"/>
    <w:rsid w:val="0034257E"/>
    <w:rsid w:val="0034332B"/>
    <w:rsid w:val="00343947"/>
    <w:rsid w:val="00343C89"/>
    <w:rsid w:val="003449FD"/>
    <w:rsid w:val="00344F1A"/>
    <w:rsid w:val="00345B3B"/>
    <w:rsid w:val="003467A6"/>
    <w:rsid w:val="00347088"/>
    <w:rsid w:val="00352E8D"/>
    <w:rsid w:val="00354456"/>
    <w:rsid w:val="00355769"/>
    <w:rsid w:val="003562B7"/>
    <w:rsid w:val="00357EBC"/>
    <w:rsid w:val="0036015E"/>
    <w:rsid w:val="00360783"/>
    <w:rsid w:val="00360E23"/>
    <w:rsid w:val="00361A32"/>
    <w:rsid w:val="003629FA"/>
    <w:rsid w:val="00362CE6"/>
    <w:rsid w:val="003646EA"/>
    <w:rsid w:val="00364CCC"/>
    <w:rsid w:val="003665CD"/>
    <w:rsid w:val="00367EC2"/>
    <w:rsid w:val="00371075"/>
    <w:rsid w:val="00371261"/>
    <w:rsid w:val="0037327D"/>
    <w:rsid w:val="003751AF"/>
    <w:rsid w:val="00375508"/>
    <w:rsid w:val="00376C9C"/>
    <w:rsid w:val="00376DAE"/>
    <w:rsid w:val="003779C2"/>
    <w:rsid w:val="00380763"/>
    <w:rsid w:val="003812B3"/>
    <w:rsid w:val="00381AB6"/>
    <w:rsid w:val="00383252"/>
    <w:rsid w:val="003833B0"/>
    <w:rsid w:val="0038562B"/>
    <w:rsid w:val="00385DDD"/>
    <w:rsid w:val="0039087D"/>
    <w:rsid w:val="00391D05"/>
    <w:rsid w:val="00392681"/>
    <w:rsid w:val="003937AA"/>
    <w:rsid w:val="0039677C"/>
    <w:rsid w:val="003A11FD"/>
    <w:rsid w:val="003A3A02"/>
    <w:rsid w:val="003A607C"/>
    <w:rsid w:val="003A67E1"/>
    <w:rsid w:val="003A7414"/>
    <w:rsid w:val="003B14DB"/>
    <w:rsid w:val="003B2171"/>
    <w:rsid w:val="003B6329"/>
    <w:rsid w:val="003B6524"/>
    <w:rsid w:val="003C02F7"/>
    <w:rsid w:val="003C0797"/>
    <w:rsid w:val="003C07D3"/>
    <w:rsid w:val="003C13CA"/>
    <w:rsid w:val="003C182A"/>
    <w:rsid w:val="003C1C96"/>
    <w:rsid w:val="003C1EE4"/>
    <w:rsid w:val="003C297B"/>
    <w:rsid w:val="003C43F0"/>
    <w:rsid w:val="003C4FE0"/>
    <w:rsid w:val="003C6DA2"/>
    <w:rsid w:val="003D103C"/>
    <w:rsid w:val="003D257E"/>
    <w:rsid w:val="003D3F4C"/>
    <w:rsid w:val="003D3FBD"/>
    <w:rsid w:val="003D6073"/>
    <w:rsid w:val="003D7DAF"/>
    <w:rsid w:val="003E2500"/>
    <w:rsid w:val="003E36EF"/>
    <w:rsid w:val="003E7151"/>
    <w:rsid w:val="003F1A80"/>
    <w:rsid w:val="003F22DF"/>
    <w:rsid w:val="003F37FB"/>
    <w:rsid w:val="003F4CCF"/>
    <w:rsid w:val="003F4ECA"/>
    <w:rsid w:val="003F4F09"/>
    <w:rsid w:val="003F6A96"/>
    <w:rsid w:val="003F6AA0"/>
    <w:rsid w:val="003F7228"/>
    <w:rsid w:val="003F7376"/>
    <w:rsid w:val="003F7507"/>
    <w:rsid w:val="003F7513"/>
    <w:rsid w:val="004005B1"/>
    <w:rsid w:val="00400AFC"/>
    <w:rsid w:val="004014DC"/>
    <w:rsid w:val="00401A11"/>
    <w:rsid w:val="00401B62"/>
    <w:rsid w:val="00401B8D"/>
    <w:rsid w:val="00401C0F"/>
    <w:rsid w:val="004024F8"/>
    <w:rsid w:val="00403E14"/>
    <w:rsid w:val="004057BC"/>
    <w:rsid w:val="00405E4B"/>
    <w:rsid w:val="00406202"/>
    <w:rsid w:val="00410122"/>
    <w:rsid w:val="004130A8"/>
    <w:rsid w:val="004141AE"/>
    <w:rsid w:val="004178E4"/>
    <w:rsid w:val="004207A5"/>
    <w:rsid w:val="00420F7F"/>
    <w:rsid w:val="0042114B"/>
    <w:rsid w:val="00425F64"/>
    <w:rsid w:val="0042628C"/>
    <w:rsid w:val="00427068"/>
    <w:rsid w:val="004276B5"/>
    <w:rsid w:val="00431D2E"/>
    <w:rsid w:val="004354BD"/>
    <w:rsid w:val="004360F6"/>
    <w:rsid w:val="004365B4"/>
    <w:rsid w:val="00440CD4"/>
    <w:rsid w:val="00441753"/>
    <w:rsid w:val="00441E58"/>
    <w:rsid w:val="00441F89"/>
    <w:rsid w:val="00444475"/>
    <w:rsid w:val="00444A47"/>
    <w:rsid w:val="00445D1F"/>
    <w:rsid w:val="00446255"/>
    <w:rsid w:val="004466AC"/>
    <w:rsid w:val="00447090"/>
    <w:rsid w:val="00450747"/>
    <w:rsid w:val="004527A9"/>
    <w:rsid w:val="00453403"/>
    <w:rsid w:val="00453758"/>
    <w:rsid w:val="00456F6C"/>
    <w:rsid w:val="0046081C"/>
    <w:rsid w:val="00461AB3"/>
    <w:rsid w:val="00462F5F"/>
    <w:rsid w:val="004634BF"/>
    <w:rsid w:val="00463C8D"/>
    <w:rsid w:val="00467130"/>
    <w:rsid w:val="00467752"/>
    <w:rsid w:val="00470EBA"/>
    <w:rsid w:val="00471325"/>
    <w:rsid w:val="00471DA8"/>
    <w:rsid w:val="00473D26"/>
    <w:rsid w:val="00475933"/>
    <w:rsid w:val="00475A08"/>
    <w:rsid w:val="004760D8"/>
    <w:rsid w:val="00476841"/>
    <w:rsid w:val="00477E4D"/>
    <w:rsid w:val="004822D6"/>
    <w:rsid w:val="0048288F"/>
    <w:rsid w:val="00482A3C"/>
    <w:rsid w:val="004843FD"/>
    <w:rsid w:val="004871E5"/>
    <w:rsid w:val="00490361"/>
    <w:rsid w:val="0049095F"/>
    <w:rsid w:val="00490E67"/>
    <w:rsid w:val="004918C9"/>
    <w:rsid w:val="00494152"/>
    <w:rsid w:val="00494AC3"/>
    <w:rsid w:val="004A05C5"/>
    <w:rsid w:val="004A2A02"/>
    <w:rsid w:val="004A3C08"/>
    <w:rsid w:val="004A42FB"/>
    <w:rsid w:val="004A58FC"/>
    <w:rsid w:val="004A5922"/>
    <w:rsid w:val="004A6944"/>
    <w:rsid w:val="004A6F78"/>
    <w:rsid w:val="004A7B80"/>
    <w:rsid w:val="004B1960"/>
    <w:rsid w:val="004B2447"/>
    <w:rsid w:val="004B32A1"/>
    <w:rsid w:val="004B3A90"/>
    <w:rsid w:val="004B3DC2"/>
    <w:rsid w:val="004B5A27"/>
    <w:rsid w:val="004C0BEF"/>
    <w:rsid w:val="004C0E6F"/>
    <w:rsid w:val="004C10BB"/>
    <w:rsid w:val="004C1442"/>
    <w:rsid w:val="004C197E"/>
    <w:rsid w:val="004C2268"/>
    <w:rsid w:val="004C7997"/>
    <w:rsid w:val="004D04F7"/>
    <w:rsid w:val="004D063C"/>
    <w:rsid w:val="004D0AF4"/>
    <w:rsid w:val="004D15B5"/>
    <w:rsid w:val="004D254A"/>
    <w:rsid w:val="004D2C64"/>
    <w:rsid w:val="004D40B3"/>
    <w:rsid w:val="004D4A8B"/>
    <w:rsid w:val="004D6281"/>
    <w:rsid w:val="004D692C"/>
    <w:rsid w:val="004E14C9"/>
    <w:rsid w:val="004E19F1"/>
    <w:rsid w:val="004E1B7A"/>
    <w:rsid w:val="004E4123"/>
    <w:rsid w:val="004E5B44"/>
    <w:rsid w:val="004E5F99"/>
    <w:rsid w:val="004E744F"/>
    <w:rsid w:val="004E7C5A"/>
    <w:rsid w:val="004F064E"/>
    <w:rsid w:val="004F0C8F"/>
    <w:rsid w:val="004F1F79"/>
    <w:rsid w:val="004F26E7"/>
    <w:rsid w:val="004F408F"/>
    <w:rsid w:val="004F413C"/>
    <w:rsid w:val="004F77B5"/>
    <w:rsid w:val="0050079B"/>
    <w:rsid w:val="00501135"/>
    <w:rsid w:val="005051D2"/>
    <w:rsid w:val="0050546B"/>
    <w:rsid w:val="00505799"/>
    <w:rsid w:val="0050718B"/>
    <w:rsid w:val="005108E4"/>
    <w:rsid w:val="00510A84"/>
    <w:rsid w:val="0051474B"/>
    <w:rsid w:val="00514E47"/>
    <w:rsid w:val="00516B10"/>
    <w:rsid w:val="0052055B"/>
    <w:rsid w:val="00521792"/>
    <w:rsid w:val="00522A7C"/>
    <w:rsid w:val="00526CF6"/>
    <w:rsid w:val="005272C6"/>
    <w:rsid w:val="00530270"/>
    <w:rsid w:val="00532666"/>
    <w:rsid w:val="00533446"/>
    <w:rsid w:val="0053359D"/>
    <w:rsid w:val="00535209"/>
    <w:rsid w:val="0053707B"/>
    <w:rsid w:val="00537316"/>
    <w:rsid w:val="005453D0"/>
    <w:rsid w:val="00550F95"/>
    <w:rsid w:val="00552EBA"/>
    <w:rsid w:val="005533CC"/>
    <w:rsid w:val="005535BC"/>
    <w:rsid w:val="0055503D"/>
    <w:rsid w:val="005555A7"/>
    <w:rsid w:val="00556536"/>
    <w:rsid w:val="00557A8C"/>
    <w:rsid w:val="00557D45"/>
    <w:rsid w:val="005602B8"/>
    <w:rsid w:val="00561E1F"/>
    <w:rsid w:val="00563BAE"/>
    <w:rsid w:val="00572BF1"/>
    <w:rsid w:val="00574C02"/>
    <w:rsid w:val="00574EA7"/>
    <w:rsid w:val="00575698"/>
    <w:rsid w:val="005763C4"/>
    <w:rsid w:val="0057708B"/>
    <w:rsid w:val="00584048"/>
    <w:rsid w:val="00584077"/>
    <w:rsid w:val="00584518"/>
    <w:rsid w:val="00590D10"/>
    <w:rsid w:val="00590E1E"/>
    <w:rsid w:val="00594211"/>
    <w:rsid w:val="00595F07"/>
    <w:rsid w:val="005A53C4"/>
    <w:rsid w:val="005A5EB1"/>
    <w:rsid w:val="005A7295"/>
    <w:rsid w:val="005B2416"/>
    <w:rsid w:val="005B2A75"/>
    <w:rsid w:val="005B4237"/>
    <w:rsid w:val="005B4723"/>
    <w:rsid w:val="005B6512"/>
    <w:rsid w:val="005B7866"/>
    <w:rsid w:val="005C0741"/>
    <w:rsid w:val="005C12DA"/>
    <w:rsid w:val="005C2AB1"/>
    <w:rsid w:val="005C3118"/>
    <w:rsid w:val="005C3EA6"/>
    <w:rsid w:val="005C59B5"/>
    <w:rsid w:val="005C5E41"/>
    <w:rsid w:val="005C773A"/>
    <w:rsid w:val="005D1DA9"/>
    <w:rsid w:val="005D4797"/>
    <w:rsid w:val="005D5F1F"/>
    <w:rsid w:val="005D77B6"/>
    <w:rsid w:val="005E5529"/>
    <w:rsid w:val="005E59E3"/>
    <w:rsid w:val="005E5BC9"/>
    <w:rsid w:val="005E6DFF"/>
    <w:rsid w:val="005F00B1"/>
    <w:rsid w:val="005F37DD"/>
    <w:rsid w:val="005F69E1"/>
    <w:rsid w:val="005F7589"/>
    <w:rsid w:val="005F7AC9"/>
    <w:rsid w:val="00600BCE"/>
    <w:rsid w:val="006018E7"/>
    <w:rsid w:val="00602882"/>
    <w:rsid w:val="00605AEE"/>
    <w:rsid w:val="00605FFA"/>
    <w:rsid w:val="006100D0"/>
    <w:rsid w:val="00611905"/>
    <w:rsid w:val="006145CD"/>
    <w:rsid w:val="00615074"/>
    <w:rsid w:val="00615124"/>
    <w:rsid w:val="006153CC"/>
    <w:rsid w:val="006170BE"/>
    <w:rsid w:val="00617343"/>
    <w:rsid w:val="0061787D"/>
    <w:rsid w:val="0061794A"/>
    <w:rsid w:val="0062074B"/>
    <w:rsid w:val="00620B2C"/>
    <w:rsid w:val="00626D84"/>
    <w:rsid w:val="006311ED"/>
    <w:rsid w:val="006312CB"/>
    <w:rsid w:val="0063134B"/>
    <w:rsid w:val="0063416A"/>
    <w:rsid w:val="00634C13"/>
    <w:rsid w:val="00635025"/>
    <w:rsid w:val="00635AFF"/>
    <w:rsid w:val="00635D9D"/>
    <w:rsid w:val="0063686D"/>
    <w:rsid w:val="00637626"/>
    <w:rsid w:val="006379AD"/>
    <w:rsid w:val="006400EC"/>
    <w:rsid w:val="00640659"/>
    <w:rsid w:val="00640D65"/>
    <w:rsid w:val="006424E2"/>
    <w:rsid w:val="00642734"/>
    <w:rsid w:val="00644308"/>
    <w:rsid w:val="00644E73"/>
    <w:rsid w:val="006459C0"/>
    <w:rsid w:val="00650B3E"/>
    <w:rsid w:val="00650F41"/>
    <w:rsid w:val="00650FE4"/>
    <w:rsid w:val="00651A7A"/>
    <w:rsid w:val="00653299"/>
    <w:rsid w:val="00655159"/>
    <w:rsid w:val="0065678E"/>
    <w:rsid w:val="00656919"/>
    <w:rsid w:val="006570C9"/>
    <w:rsid w:val="00657522"/>
    <w:rsid w:val="00665E9A"/>
    <w:rsid w:val="00666052"/>
    <w:rsid w:val="006664B4"/>
    <w:rsid w:val="00671011"/>
    <w:rsid w:val="00671DB9"/>
    <w:rsid w:val="00673012"/>
    <w:rsid w:val="006749B8"/>
    <w:rsid w:val="00675CB4"/>
    <w:rsid w:val="006816EB"/>
    <w:rsid w:val="0068281C"/>
    <w:rsid w:val="00682A86"/>
    <w:rsid w:val="0068376B"/>
    <w:rsid w:val="006845A9"/>
    <w:rsid w:val="00686F89"/>
    <w:rsid w:val="00690A6A"/>
    <w:rsid w:val="00691FF3"/>
    <w:rsid w:val="00694203"/>
    <w:rsid w:val="00694E54"/>
    <w:rsid w:val="00695B02"/>
    <w:rsid w:val="006A6512"/>
    <w:rsid w:val="006A6A54"/>
    <w:rsid w:val="006A6E7D"/>
    <w:rsid w:val="006A7CC1"/>
    <w:rsid w:val="006B0DEB"/>
    <w:rsid w:val="006B17F2"/>
    <w:rsid w:val="006B4109"/>
    <w:rsid w:val="006B44A5"/>
    <w:rsid w:val="006B51C6"/>
    <w:rsid w:val="006B630E"/>
    <w:rsid w:val="006C0780"/>
    <w:rsid w:val="006C2501"/>
    <w:rsid w:val="006C44B2"/>
    <w:rsid w:val="006C7351"/>
    <w:rsid w:val="006C7F8F"/>
    <w:rsid w:val="006D0C8D"/>
    <w:rsid w:val="006D259F"/>
    <w:rsid w:val="006D47AA"/>
    <w:rsid w:val="006D4BB3"/>
    <w:rsid w:val="006D6141"/>
    <w:rsid w:val="006D6D36"/>
    <w:rsid w:val="006D6FE6"/>
    <w:rsid w:val="006D734F"/>
    <w:rsid w:val="006E0388"/>
    <w:rsid w:val="006E28B6"/>
    <w:rsid w:val="006E2E62"/>
    <w:rsid w:val="006E3BBC"/>
    <w:rsid w:val="006E43C4"/>
    <w:rsid w:val="006E5189"/>
    <w:rsid w:val="006E793E"/>
    <w:rsid w:val="006F13BF"/>
    <w:rsid w:val="006F15BC"/>
    <w:rsid w:val="006F17D6"/>
    <w:rsid w:val="006F3EC1"/>
    <w:rsid w:val="006F4A79"/>
    <w:rsid w:val="006F51E4"/>
    <w:rsid w:val="006F52D6"/>
    <w:rsid w:val="006F56D5"/>
    <w:rsid w:val="006F5709"/>
    <w:rsid w:val="006F6F1F"/>
    <w:rsid w:val="006F7779"/>
    <w:rsid w:val="007000C0"/>
    <w:rsid w:val="007003B0"/>
    <w:rsid w:val="007012BC"/>
    <w:rsid w:val="0071107D"/>
    <w:rsid w:val="00711305"/>
    <w:rsid w:val="00711BD2"/>
    <w:rsid w:val="007165A7"/>
    <w:rsid w:val="0071663A"/>
    <w:rsid w:val="00716BC2"/>
    <w:rsid w:val="00716F3A"/>
    <w:rsid w:val="00721139"/>
    <w:rsid w:val="0072301C"/>
    <w:rsid w:val="0072497B"/>
    <w:rsid w:val="00724BE9"/>
    <w:rsid w:val="0072523B"/>
    <w:rsid w:val="00725493"/>
    <w:rsid w:val="00726DA3"/>
    <w:rsid w:val="0073240B"/>
    <w:rsid w:val="00734BBF"/>
    <w:rsid w:val="00734C20"/>
    <w:rsid w:val="00734F68"/>
    <w:rsid w:val="007356D9"/>
    <w:rsid w:val="00744EB5"/>
    <w:rsid w:val="00746C95"/>
    <w:rsid w:val="00750C15"/>
    <w:rsid w:val="0075498A"/>
    <w:rsid w:val="00754ECB"/>
    <w:rsid w:val="00755575"/>
    <w:rsid w:val="00756D90"/>
    <w:rsid w:val="00762F01"/>
    <w:rsid w:val="00763120"/>
    <w:rsid w:val="00764D57"/>
    <w:rsid w:val="007650F6"/>
    <w:rsid w:val="007671EC"/>
    <w:rsid w:val="00767BA7"/>
    <w:rsid w:val="007711D4"/>
    <w:rsid w:val="00773D14"/>
    <w:rsid w:val="00774284"/>
    <w:rsid w:val="00774670"/>
    <w:rsid w:val="00774736"/>
    <w:rsid w:val="0077615E"/>
    <w:rsid w:val="00782054"/>
    <w:rsid w:val="00783478"/>
    <w:rsid w:val="00784E74"/>
    <w:rsid w:val="0078581F"/>
    <w:rsid w:val="00787D8C"/>
    <w:rsid w:val="007902FD"/>
    <w:rsid w:val="007919FB"/>
    <w:rsid w:val="00791F29"/>
    <w:rsid w:val="007928FB"/>
    <w:rsid w:val="00792F5A"/>
    <w:rsid w:val="0079336B"/>
    <w:rsid w:val="007A1C35"/>
    <w:rsid w:val="007A469F"/>
    <w:rsid w:val="007A4736"/>
    <w:rsid w:val="007A569E"/>
    <w:rsid w:val="007A73AA"/>
    <w:rsid w:val="007B062A"/>
    <w:rsid w:val="007B286A"/>
    <w:rsid w:val="007B33DE"/>
    <w:rsid w:val="007B3B5D"/>
    <w:rsid w:val="007B449B"/>
    <w:rsid w:val="007B618E"/>
    <w:rsid w:val="007B77C6"/>
    <w:rsid w:val="007B7C60"/>
    <w:rsid w:val="007C016C"/>
    <w:rsid w:val="007C0546"/>
    <w:rsid w:val="007C1AFE"/>
    <w:rsid w:val="007C2C04"/>
    <w:rsid w:val="007C55E0"/>
    <w:rsid w:val="007C744B"/>
    <w:rsid w:val="007C7D45"/>
    <w:rsid w:val="007D0E66"/>
    <w:rsid w:val="007D15A9"/>
    <w:rsid w:val="007D3359"/>
    <w:rsid w:val="007D61DF"/>
    <w:rsid w:val="007E043B"/>
    <w:rsid w:val="007E0506"/>
    <w:rsid w:val="007E08B8"/>
    <w:rsid w:val="007E096C"/>
    <w:rsid w:val="007E0DE6"/>
    <w:rsid w:val="007E450D"/>
    <w:rsid w:val="007E4795"/>
    <w:rsid w:val="007E4A34"/>
    <w:rsid w:val="007E51A3"/>
    <w:rsid w:val="007E77D6"/>
    <w:rsid w:val="007F0588"/>
    <w:rsid w:val="007F1CD6"/>
    <w:rsid w:val="007F7084"/>
    <w:rsid w:val="007F7997"/>
    <w:rsid w:val="007F7CD1"/>
    <w:rsid w:val="00800905"/>
    <w:rsid w:val="0080138F"/>
    <w:rsid w:val="008046C1"/>
    <w:rsid w:val="00805516"/>
    <w:rsid w:val="00805F85"/>
    <w:rsid w:val="008062E4"/>
    <w:rsid w:val="00806321"/>
    <w:rsid w:val="0080718C"/>
    <w:rsid w:val="008116A3"/>
    <w:rsid w:val="00811C44"/>
    <w:rsid w:val="00813A93"/>
    <w:rsid w:val="00814934"/>
    <w:rsid w:val="00814E7A"/>
    <w:rsid w:val="0081505C"/>
    <w:rsid w:val="008220A7"/>
    <w:rsid w:val="0082304E"/>
    <w:rsid w:val="008242FF"/>
    <w:rsid w:val="00825CE7"/>
    <w:rsid w:val="00827361"/>
    <w:rsid w:val="008274F2"/>
    <w:rsid w:val="00831262"/>
    <w:rsid w:val="008335C8"/>
    <w:rsid w:val="008345CF"/>
    <w:rsid w:val="00834A67"/>
    <w:rsid w:val="00836551"/>
    <w:rsid w:val="00841462"/>
    <w:rsid w:val="0084265F"/>
    <w:rsid w:val="008442FC"/>
    <w:rsid w:val="008449A0"/>
    <w:rsid w:val="008457C5"/>
    <w:rsid w:val="0084607A"/>
    <w:rsid w:val="0084694C"/>
    <w:rsid w:val="00847FAC"/>
    <w:rsid w:val="008518AB"/>
    <w:rsid w:val="00852BD6"/>
    <w:rsid w:val="008535C5"/>
    <w:rsid w:val="008540F6"/>
    <w:rsid w:val="008573B3"/>
    <w:rsid w:val="008617F0"/>
    <w:rsid w:val="00861FF2"/>
    <w:rsid w:val="008626DA"/>
    <w:rsid w:val="008632B5"/>
    <w:rsid w:val="00864DF0"/>
    <w:rsid w:val="00864DF1"/>
    <w:rsid w:val="00864F3F"/>
    <w:rsid w:val="0086556B"/>
    <w:rsid w:val="0087025B"/>
    <w:rsid w:val="00872A7B"/>
    <w:rsid w:val="008751DF"/>
    <w:rsid w:val="00875872"/>
    <w:rsid w:val="00875E7B"/>
    <w:rsid w:val="00877399"/>
    <w:rsid w:val="0087749F"/>
    <w:rsid w:val="00882730"/>
    <w:rsid w:val="00882E73"/>
    <w:rsid w:val="00882F1C"/>
    <w:rsid w:val="00883EEA"/>
    <w:rsid w:val="00885314"/>
    <w:rsid w:val="00885650"/>
    <w:rsid w:val="00885A79"/>
    <w:rsid w:val="00886766"/>
    <w:rsid w:val="00891CF9"/>
    <w:rsid w:val="00892343"/>
    <w:rsid w:val="00892E4B"/>
    <w:rsid w:val="00897DF0"/>
    <w:rsid w:val="008A0194"/>
    <w:rsid w:val="008A1306"/>
    <w:rsid w:val="008A14C6"/>
    <w:rsid w:val="008A1C39"/>
    <w:rsid w:val="008A2200"/>
    <w:rsid w:val="008A232D"/>
    <w:rsid w:val="008A4E49"/>
    <w:rsid w:val="008A5223"/>
    <w:rsid w:val="008A5A47"/>
    <w:rsid w:val="008A6342"/>
    <w:rsid w:val="008A6BB6"/>
    <w:rsid w:val="008B0959"/>
    <w:rsid w:val="008B0A9D"/>
    <w:rsid w:val="008B3044"/>
    <w:rsid w:val="008B38DD"/>
    <w:rsid w:val="008B438B"/>
    <w:rsid w:val="008B55C2"/>
    <w:rsid w:val="008B5DE0"/>
    <w:rsid w:val="008B689E"/>
    <w:rsid w:val="008B766A"/>
    <w:rsid w:val="008C03BE"/>
    <w:rsid w:val="008C0A3A"/>
    <w:rsid w:val="008C1092"/>
    <w:rsid w:val="008C1D6B"/>
    <w:rsid w:val="008C24F3"/>
    <w:rsid w:val="008C3DA0"/>
    <w:rsid w:val="008C3FF9"/>
    <w:rsid w:val="008D0584"/>
    <w:rsid w:val="008D2B78"/>
    <w:rsid w:val="008D2CEF"/>
    <w:rsid w:val="008D3338"/>
    <w:rsid w:val="008D674A"/>
    <w:rsid w:val="008D6CF8"/>
    <w:rsid w:val="008D7EDB"/>
    <w:rsid w:val="008D7F9A"/>
    <w:rsid w:val="008E0253"/>
    <w:rsid w:val="008E044A"/>
    <w:rsid w:val="008E0D37"/>
    <w:rsid w:val="008E1D77"/>
    <w:rsid w:val="008E1FA4"/>
    <w:rsid w:val="008E2C25"/>
    <w:rsid w:val="008E3738"/>
    <w:rsid w:val="008E3ACA"/>
    <w:rsid w:val="008E3D4F"/>
    <w:rsid w:val="008E546D"/>
    <w:rsid w:val="008E631B"/>
    <w:rsid w:val="008E660A"/>
    <w:rsid w:val="008E668B"/>
    <w:rsid w:val="008E6E25"/>
    <w:rsid w:val="008E7A46"/>
    <w:rsid w:val="008E7CD9"/>
    <w:rsid w:val="008E7FCE"/>
    <w:rsid w:val="008F23BB"/>
    <w:rsid w:val="008F27A7"/>
    <w:rsid w:val="008F289A"/>
    <w:rsid w:val="008F45F4"/>
    <w:rsid w:val="008F4A89"/>
    <w:rsid w:val="008F5C29"/>
    <w:rsid w:val="008F60BD"/>
    <w:rsid w:val="008F6E05"/>
    <w:rsid w:val="008F7FEC"/>
    <w:rsid w:val="00901F39"/>
    <w:rsid w:val="00903E38"/>
    <w:rsid w:val="009048B2"/>
    <w:rsid w:val="0090680A"/>
    <w:rsid w:val="009073C5"/>
    <w:rsid w:val="00907FA5"/>
    <w:rsid w:val="009108F2"/>
    <w:rsid w:val="00911A95"/>
    <w:rsid w:val="009127F0"/>
    <w:rsid w:val="009134C9"/>
    <w:rsid w:val="00913DB7"/>
    <w:rsid w:val="00914200"/>
    <w:rsid w:val="009165C5"/>
    <w:rsid w:val="009170BE"/>
    <w:rsid w:val="00921027"/>
    <w:rsid w:val="00921A27"/>
    <w:rsid w:val="009239E2"/>
    <w:rsid w:val="00926970"/>
    <w:rsid w:val="00927638"/>
    <w:rsid w:val="00932C20"/>
    <w:rsid w:val="0093450C"/>
    <w:rsid w:val="009350E7"/>
    <w:rsid w:val="009352D6"/>
    <w:rsid w:val="00936633"/>
    <w:rsid w:val="00937DD8"/>
    <w:rsid w:val="009406E5"/>
    <w:rsid w:val="00940DEE"/>
    <w:rsid w:val="00942DC4"/>
    <w:rsid w:val="009440DF"/>
    <w:rsid w:val="009450F3"/>
    <w:rsid w:val="00945AE8"/>
    <w:rsid w:val="00945B6F"/>
    <w:rsid w:val="0094713A"/>
    <w:rsid w:val="00947A27"/>
    <w:rsid w:val="009505A8"/>
    <w:rsid w:val="009522A6"/>
    <w:rsid w:val="0095550D"/>
    <w:rsid w:val="00956D81"/>
    <w:rsid w:val="00962092"/>
    <w:rsid w:val="0096276A"/>
    <w:rsid w:val="00965AED"/>
    <w:rsid w:val="00966A24"/>
    <w:rsid w:val="00966ACB"/>
    <w:rsid w:val="009703BE"/>
    <w:rsid w:val="009721DE"/>
    <w:rsid w:val="00974772"/>
    <w:rsid w:val="0098097F"/>
    <w:rsid w:val="0098108D"/>
    <w:rsid w:val="009851A5"/>
    <w:rsid w:val="00987074"/>
    <w:rsid w:val="00987548"/>
    <w:rsid w:val="009904BE"/>
    <w:rsid w:val="00990A61"/>
    <w:rsid w:val="00991E32"/>
    <w:rsid w:val="00992C66"/>
    <w:rsid w:val="00993C48"/>
    <w:rsid w:val="00995CD7"/>
    <w:rsid w:val="00995EC5"/>
    <w:rsid w:val="00996216"/>
    <w:rsid w:val="009962C6"/>
    <w:rsid w:val="009977C3"/>
    <w:rsid w:val="009A01AD"/>
    <w:rsid w:val="009A028F"/>
    <w:rsid w:val="009A03B3"/>
    <w:rsid w:val="009A0DA0"/>
    <w:rsid w:val="009A169A"/>
    <w:rsid w:val="009A1893"/>
    <w:rsid w:val="009A1D2B"/>
    <w:rsid w:val="009A3216"/>
    <w:rsid w:val="009A5267"/>
    <w:rsid w:val="009A7714"/>
    <w:rsid w:val="009B08DD"/>
    <w:rsid w:val="009B094F"/>
    <w:rsid w:val="009B0ABB"/>
    <w:rsid w:val="009B2778"/>
    <w:rsid w:val="009B3DE4"/>
    <w:rsid w:val="009B4BBA"/>
    <w:rsid w:val="009B6F5B"/>
    <w:rsid w:val="009B7C8C"/>
    <w:rsid w:val="009C2F0B"/>
    <w:rsid w:val="009C40B5"/>
    <w:rsid w:val="009C5321"/>
    <w:rsid w:val="009C6683"/>
    <w:rsid w:val="009C6D23"/>
    <w:rsid w:val="009D0166"/>
    <w:rsid w:val="009D1EDF"/>
    <w:rsid w:val="009D330C"/>
    <w:rsid w:val="009D4D46"/>
    <w:rsid w:val="009D5517"/>
    <w:rsid w:val="009D5AE2"/>
    <w:rsid w:val="009D5D8D"/>
    <w:rsid w:val="009D7B8F"/>
    <w:rsid w:val="009E57A8"/>
    <w:rsid w:val="009E5CB9"/>
    <w:rsid w:val="009F0210"/>
    <w:rsid w:val="009F0585"/>
    <w:rsid w:val="009F2448"/>
    <w:rsid w:val="009F381E"/>
    <w:rsid w:val="009F3B6C"/>
    <w:rsid w:val="009F6297"/>
    <w:rsid w:val="009F7FB6"/>
    <w:rsid w:val="00A004C0"/>
    <w:rsid w:val="00A00A11"/>
    <w:rsid w:val="00A0164C"/>
    <w:rsid w:val="00A0168E"/>
    <w:rsid w:val="00A01D94"/>
    <w:rsid w:val="00A052C4"/>
    <w:rsid w:val="00A05DF5"/>
    <w:rsid w:val="00A05FB1"/>
    <w:rsid w:val="00A06810"/>
    <w:rsid w:val="00A07DA1"/>
    <w:rsid w:val="00A12BA9"/>
    <w:rsid w:val="00A131C5"/>
    <w:rsid w:val="00A14B53"/>
    <w:rsid w:val="00A15F91"/>
    <w:rsid w:val="00A17AD1"/>
    <w:rsid w:val="00A20355"/>
    <w:rsid w:val="00A203FF"/>
    <w:rsid w:val="00A20ACF"/>
    <w:rsid w:val="00A20EA7"/>
    <w:rsid w:val="00A25BE3"/>
    <w:rsid w:val="00A27792"/>
    <w:rsid w:val="00A27CCD"/>
    <w:rsid w:val="00A27CDE"/>
    <w:rsid w:val="00A300B0"/>
    <w:rsid w:val="00A30EB1"/>
    <w:rsid w:val="00A33280"/>
    <w:rsid w:val="00A3365A"/>
    <w:rsid w:val="00A33E7D"/>
    <w:rsid w:val="00A35F3A"/>
    <w:rsid w:val="00A36067"/>
    <w:rsid w:val="00A36F85"/>
    <w:rsid w:val="00A40927"/>
    <w:rsid w:val="00A41B49"/>
    <w:rsid w:val="00A41D2F"/>
    <w:rsid w:val="00A43687"/>
    <w:rsid w:val="00A44A4B"/>
    <w:rsid w:val="00A462BF"/>
    <w:rsid w:val="00A53FF0"/>
    <w:rsid w:val="00A55BF0"/>
    <w:rsid w:val="00A56BFA"/>
    <w:rsid w:val="00A57CF6"/>
    <w:rsid w:val="00A61602"/>
    <w:rsid w:val="00A63626"/>
    <w:rsid w:val="00A6450E"/>
    <w:rsid w:val="00A67E22"/>
    <w:rsid w:val="00A71F50"/>
    <w:rsid w:val="00A73591"/>
    <w:rsid w:val="00A80689"/>
    <w:rsid w:val="00A81999"/>
    <w:rsid w:val="00A86217"/>
    <w:rsid w:val="00A868F8"/>
    <w:rsid w:val="00A9036A"/>
    <w:rsid w:val="00A90EA7"/>
    <w:rsid w:val="00A91510"/>
    <w:rsid w:val="00A9159A"/>
    <w:rsid w:val="00A93B5B"/>
    <w:rsid w:val="00A941D4"/>
    <w:rsid w:val="00A94C15"/>
    <w:rsid w:val="00A968B6"/>
    <w:rsid w:val="00AA034C"/>
    <w:rsid w:val="00AA26DD"/>
    <w:rsid w:val="00AA3503"/>
    <w:rsid w:val="00AA649D"/>
    <w:rsid w:val="00AA67D4"/>
    <w:rsid w:val="00AA6FE3"/>
    <w:rsid w:val="00AA74B8"/>
    <w:rsid w:val="00AA7C02"/>
    <w:rsid w:val="00AB0B36"/>
    <w:rsid w:val="00AB2D05"/>
    <w:rsid w:val="00AB2E53"/>
    <w:rsid w:val="00AB488C"/>
    <w:rsid w:val="00AB4A5B"/>
    <w:rsid w:val="00AB5414"/>
    <w:rsid w:val="00AB5451"/>
    <w:rsid w:val="00AB7213"/>
    <w:rsid w:val="00AC0CEC"/>
    <w:rsid w:val="00AC18E8"/>
    <w:rsid w:val="00AC40E6"/>
    <w:rsid w:val="00AC5AA0"/>
    <w:rsid w:val="00AD049F"/>
    <w:rsid w:val="00AD25C3"/>
    <w:rsid w:val="00AD2C9B"/>
    <w:rsid w:val="00AD5FA6"/>
    <w:rsid w:val="00AE011A"/>
    <w:rsid w:val="00AE095B"/>
    <w:rsid w:val="00AE239A"/>
    <w:rsid w:val="00AE3505"/>
    <w:rsid w:val="00AE3A30"/>
    <w:rsid w:val="00AE6885"/>
    <w:rsid w:val="00AE77F1"/>
    <w:rsid w:val="00AE7E49"/>
    <w:rsid w:val="00AF0F65"/>
    <w:rsid w:val="00AF1B13"/>
    <w:rsid w:val="00AF26BD"/>
    <w:rsid w:val="00AF51F9"/>
    <w:rsid w:val="00AF61BA"/>
    <w:rsid w:val="00AF7274"/>
    <w:rsid w:val="00AF7533"/>
    <w:rsid w:val="00B00BD3"/>
    <w:rsid w:val="00B01828"/>
    <w:rsid w:val="00B01C0F"/>
    <w:rsid w:val="00B10070"/>
    <w:rsid w:val="00B11989"/>
    <w:rsid w:val="00B14013"/>
    <w:rsid w:val="00B1598A"/>
    <w:rsid w:val="00B164D9"/>
    <w:rsid w:val="00B17574"/>
    <w:rsid w:val="00B178CE"/>
    <w:rsid w:val="00B21308"/>
    <w:rsid w:val="00B22663"/>
    <w:rsid w:val="00B24781"/>
    <w:rsid w:val="00B26A08"/>
    <w:rsid w:val="00B30CA5"/>
    <w:rsid w:val="00B31B4A"/>
    <w:rsid w:val="00B31B8A"/>
    <w:rsid w:val="00B31FEA"/>
    <w:rsid w:val="00B34039"/>
    <w:rsid w:val="00B349F0"/>
    <w:rsid w:val="00B34CCC"/>
    <w:rsid w:val="00B35576"/>
    <w:rsid w:val="00B35AEA"/>
    <w:rsid w:val="00B35E6F"/>
    <w:rsid w:val="00B36444"/>
    <w:rsid w:val="00B37988"/>
    <w:rsid w:val="00B4091A"/>
    <w:rsid w:val="00B41E74"/>
    <w:rsid w:val="00B43970"/>
    <w:rsid w:val="00B443A5"/>
    <w:rsid w:val="00B4690F"/>
    <w:rsid w:val="00B46D61"/>
    <w:rsid w:val="00B472E5"/>
    <w:rsid w:val="00B522C7"/>
    <w:rsid w:val="00B52490"/>
    <w:rsid w:val="00B528DD"/>
    <w:rsid w:val="00B534C8"/>
    <w:rsid w:val="00B535F2"/>
    <w:rsid w:val="00B5373B"/>
    <w:rsid w:val="00B53E0E"/>
    <w:rsid w:val="00B53FBE"/>
    <w:rsid w:val="00B54A0C"/>
    <w:rsid w:val="00B54CD1"/>
    <w:rsid w:val="00B55705"/>
    <w:rsid w:val="00B565F8"/>
    <w:rsid w:val="00B56A0A"/>
    <w:rsid w:val="00B6102D"/>
    <w:rsid w:val="00B61B7F"/>
    <w:rsid w:val="00B624D8"/>
    <w:rsid w:val="00B6274E"/>
    <w:rsid w:val="00B633D1"/>
    <w:rsid w:val="00B658AD"/>
    <w:rsid w:val="00B66AB1"/>
    <w:rsid w:val="00B67AFF"/>
    <w:rsid w:val="00B70203"/>
    <w:rsid w:val="00B72918"/>
    <w:rsid w:val="00B72A82"/>
    <w:rsid w:val="00B74280"/>
    <w:rsid w:val="00B75489"/>
    <w:rsid w:val="00B77BB8"/>
    <w:rsid w:val="00B80B79"/>
    <w:rsid w:val="00B8560D"/>
    <w:rsid w:val="00B85973"/>
    <w:rsid w:val="00B862B7"/>
    <w:rsid w:val="00B86EA3"/>
    <w:rsid w:val="00B912A9"/>
    <w:rsid w:val="00B912D1"/>
    <w:rsid w:val="00B913BF"/>
    <w:rsid w:val="00B954F0"/>
    <w:rsid w:val="00B95A1D"/>
    <w:rsid w:val="00B96807"/>
    <w:rsid w:val="00BA1D0D"/>
    <w:rsid w:val="00BA2D9A"/>
    <w:rsid w:val="00BA43A7"/>
    <w:rsid w:val="00BA61F6"/>
    <w:rsid w:val="00BB07A2"/>
    <w:rsid w:val="00BB18B4"/>
    <w:rsid w:val="00BB191B"/>
    <w:rsid w:val="00BB260A"/>
    <w:rsid w:val="00BB2C28"/>
    <w:rsid w:val="00BB4C6F"/>
    <w:rsid w:val="00BB4ED8"/>
    <w:rsid w:val="00BB58B3"/>
    <w:rsid w:val="00BB5DA3"/>
    <w:rsid w:val="00BB787A"/>
    <w:rsid w:val="00BC11CB"/>
    <w:rsid w:val="00BC2A51"/>
    <w:rsid w:val="00BC377D"/>
    <w:rsid w:val="00BC3EAB"/>
    <w:rsid w:val="00BC5CF8"/>
    <w:rsid w:val="00BC6F0E"/>
    <w:rsid w:val="00BC6FC4"/>
    <w:rsid w:val="00BD0309"/>
    <w:rsid w:val="00BD0A6E"/>
    <w:rsid w:val="00BD10E8"/>
    <w:rsid w:val="00BD20EF"/>
    <w:rsid w:val="00BD500C"/>
    <w:rsid w:val="00BD645E"/>
    <w:rsid w:val="00BE0558"/>
    <w:rsid w:val="00BE0BC1"/>
    <w:rsid w:val="00BE1FC4"/>
    <w:rsid w:val="00BE2F91"/>
    <w:rsid w:val="00BE37D6"/>
    <w:rsid w:val="00BE4D63"/>
    <w:rsid w:val="00BE601D"/>
    <w:rsid w:val="00BF21EA"/>
    <w:rsid w:val="00BF2D00"/>
    <w:rsid w:val="00BF324A"/>
    <w:rsid w:val="00BF3C1D"/>
    <w:rsid w:val="00BF5E95"/>
    <w:rsid w:val="00C0202B"/>
    <w:rsid w:val="00C0275B"/>
    <w:rsid w:val="00C034EA"/>
    <w:rsid w:val="00C132EA"/>
    <w:rsid w:val="00C152A6"/>
    <w:rsid w:val="00C1564D"/>
    <w:rsid w:val="00C17E4B"/>
    <w:rsid w:val="00C20C91"/>
    <w:rsid w:val="00C214A7"/>
    <w:rsid w:val="00C216A5"/>
    <w:rsid w:val="00C2369C"/>
    <w:rsid w:val="00C24C7A"/>
    <w:rsid w:val="00C25957"/>
    <w:rsid w:val="00C306CE"/>
    <w:rsid w:val="00C314B0"/>
    <w:rsid w:val="00C31DF1"/>
    <w:rsid w:val="00C32A7B"/>
    <w:rsid w:val="00C35F93"/>
    <w:rsid w:val="00C37370"/>
    <w:rsid w:val="00C3781F"/>
    <w:rsid w:val="00C417D6"/>
    <w:rsid w:val="00C421CE"/>
    <w:rsid w:val="00C42ED8"/>
    <w:rsid w:val="00C43DD5"/>
    <w:rsid w:val="00C441FD"/>
    <w:rsid w:val="00C4525D"/>
    <w:rsid w:val="00C45F21"/>
    <w:rsid w:val="00C47EC6"/>
    <w:rsid w:val="00C5207F"/>
    <w:rsid w:val="00C5263B"/>
    <w:rsid w:val="00C53D1B"/>
    <w:rsid w:val="00C54A06"/>
    <w:rsid w:val="00C62478"/>
    <w:rsid w:val="00C63346"/>
    <w:rsid w:val="00C63996"/>
    <w:rsid w:val="00C647FF"/>
    <w:rsid w:val="00C65E33"/>
    <w:rsid w:val="00C66F5B"/>
    <w:rsid w:val="00C71099"/>
    <w:rsid w:val="00C71234"/>
    <w:rsid w:val="00C740C2"/>
    <w:rsid w:val="00C75A91"/>
    <w:rsid w:val="00C75F62"/>
    <w:rsid w:val="00C777A8"/>
    <w:rsid w:val="00C77CC4"/>
    <w:rsid w:val="00C808D4"/>
    <w:rsid w:val="00C80E58"/>
    <w:rsid w:val="00C83C6B"/>
    <w:rsid w:val="00C8599C"/>
    <w:rsid w:val="00C91C41"/>
    <w:rsid w:val="00C95489"/>
    <w:rsid w:val="00C95721"/>
    <w:rsid w:val="00C95B88"/>
    <w:rsid w:val="00C9686C"/>
    <w:rsid w:val="00C97CE9"/>
    <w:rsid w:val="00CA009E"/>
    <w:rsid w:val="00CA0EA5"/>
    <w:rsid w:val="00CA0F90"/>
    <w:rsid w:val="00CA2658"/>
    <w:rsid w:val="00CA573F"/>
    <w:rsid w:val="00CA5AC7"/>
    <w:rsid w:val="00CA602E"/>
    <w:rsid w:val="00CA6AD9"/>
    <w:rsid w:val="00CA6F41"/>
    <w:rsid w:val="00CA73F3"/>
    <w:rsid w:val="00CB0A2D"/>
    <w:rsid w:val="00CB18C8"/>
    <w:rsid w:val="00CB2ADF"/>
    <w:rsid w:val="00CB2CE1"/>
    <w:rsid w:val="00CB502E"/>
    <w:rsid w:val="00CB709A"/>
    <w:rsid w:val="00CB7856"/>
    <w:rsid w:val="00CC31D9"/>
    <w:rsid w:val="00CC5FF1"/>
    <w:rsid w:val="00CC6E04"/>
    <w:rsid w:val="00CD192B"/>
    <w:rsid w:val="00CD2B17"/>
    <w:rsid w:val="00CD5A33"/>
    <w:rsid w:val="00CD649F"/>
    <w:rsid w:val="00CD7020"/>
    <w:rsid w:val="00CE089D"/>
    <w:rsid w:val="00CE0C65"/>
    <w:rsid w:val="00CE2502"/>
    <w:rsid w:val="00CE5226"/>
    <w:rsid w:val="00CE57F0"/>
    <w:rsid w:val="00CE5871"/>
    <w:rsid w:val="00CE68F3"/>
    <w:rsid w:val="00CE6935"/>
    <w:rsid w:val="00CE748C"/>
    <w:rsid w:val="00CF1310"/>
    <w:rsid w:val="00CF1B7C"/>
    <w:rsid w:val="00CF37D8"/>
    <w:rsid w:val="00CF37FF"/>
    <w:rsid w:val="00CF5174"/>
    <w:rsid w:val="00CF7348"/>
    <w:rsid w:val="00CF7B98"/>
    <w:rsid w:val="00D00F8E"/>
    <w:rsid w:val="00D01267"/>
    <w:rsid w:val="00D02927"/>
    <w:rsid w:val="00D03410"/>
    <w:rsid w:val="00D042AE"/>
    <w:rsid w:val="00D05F2B"/>
    <w:rsid w:val="00D0629D"/>
    <w:rsid w:val="00D0727F"/>
    <w:rsid w:val="00D106B7"/>
    <w:rsid w:val="00D10789"/>
    <w:rsid w:val="00D1079A"/>
    <w:rsid w:val="00D1156B"/>
    <w:rsid w:val="00D116F9"/>
    <w:rsid w:val="00D13740"/>
    <w:rsid w:val="00D13A7E"/>
    <w:rsid w:val="00D146EA"/>
    <w:rsid w:val="00D17918"/>
    <w:rsid w:val="00D17F7F"/>
    <w:rsid w:val="00D203AA"/>
    <w:rsid w:val="00D2128B"/>
    <w:rsid w:val="00D2216C"/>
    <w:rsid w:val="00D23C69"/>
    <w:rsid w:val="00D242C7"/>
    <w:rsid w:val="00D26326"/>
    <w:rsid w:val="00D3363B"/>
    <w:rsid w:val="00D3655E"/>
    <w:rsid w:val="00D40972"/>
    <w:rsid w:val="00D4201B"/>
    <w:rsid w:val="00D44C8B"/>
    <w:rsid w:val="00D452B7"/>
    <w:rsid w:val="00D46DEB"/>
    <w:rsid w:val="00D51215"/>
    <w:rsid w:val="00D51543"/>
    <w:rsid w:val="00D536DA"/>
    <w:rsid w:val="00D54A97"/>
    <w:rsid w:val="00D577F8"/>
    <w:rsid w:val="00D579CE"/>
    <w:rsid w:val="00D60008"/>
    <w:rsid w:val="00D62B0C"/>
    <w:rsid w:val="00D64178"/>
    <w:rsid w:val="00D653A7"/>
    <w:rsid w:val="00D6696C"/>
    <w:rsid w:val="00D66B87"/>
    <w:rsid w:val="00D738D4"/>
    <w:rsid w:val="00D77B24"/>
    <w:rsid w:val="00D80D63"/>
    <w:rsid w:val="00D84212"/>
    <w:rsid w:val="00D842D2"/>
    <w:rsid w:val="00D84DBD"/>
    <w:rsid w:val="00D8649C"/>
    <w:rsid w:val="00D86977"/>
    <w:rsid w:val="00D87DE8"/>
    <w:rsid w:val="00D91E02"/>
    <w:rsid w:val="00D9251E"/>
    <w:rsid w:val="00D93025"/>
    <w:rsid w:val="00D93848"/>
    <w:rsid w:val="00D94906"/>
    <w:rsid w:val="00D96013"/>
    <w:rsid w:val="00D97F43"/>
    <w:rsid w:val="00DA2094"/>
    <w:rsid w:val="00DA3B75"/>
    <w:rsid w:val="00DA3BD6"/>
    <w:rsid w:val="00DA656C"/>
    <w:rsid w:val="00DB02B0"/>
    <w:rsid w:val="00DB1CEB"/>
    <w:rsid w:val="00DB4022"/>
    <w:rsid w:val="00DB41A9"/>
    <w:rsid w:val="00DB4556"/>
    <w:rsid w:val="00DC0595"/>
    <w:rsid w:val="00DC0C8B"/>
    <w:rsid w:val="00DC2E36"/>
    <w:rsid w:val="00DC378D"/>
    <w:rsid w:val="00DD0896"/>
    <w:rsid w:val="00DD0D72"/>
    <w:rsid w:val="00DD1BD0"/>
    <w:rsid w:val="00DD3F44"/>
    <w:rsid w:val="00DD3F82"/>
    <w:rsid w:val="00DD4784"/>
    <w:rsid w:val="00DD4CBF"/>
    <w:rsid w:val="00DD55E3"/>
    <w:rsid w:val="00DD5C79"/>
    <w:rsid w:val="00DD6E38"/>
    <w:rsid w:val="00DD7819"/>
    <w:rsid w:val="00DD793F"/>
    <w:rsid w:val="00DD7C37"/>
    <w:rsid w:val="00DE1204"/>
    <w:rsid w:val="00DE15B1"/>
    <w:rsid w:val="00DE3CD8"/>
    <w:rsid w:val="00DE4FF3"/>
    <w:rsid w:val="00DE5A6E"/>
    <w:rsid w:val="00DE7484"/>
    <w:rsid w:val="00DE77FA"/>
    <w:rsid w:val="00DF0AC4"/>
    <w:rsid w:val="00DF23A1"/>
    <w:rsid w:val="00DF284C"/>
    <w:rsid w:val="00DF4647"/>
    <w:rsid w:val="00DF6168"/>
    <w:rsid w:val="00E00973"/>
    <w:rsid w:val="00E01C6C"/>
    <w:rsid w:val="00E02747"/>
    <w:rsid w:val="00E03FF1"/>
    <w:rsid w:val="00E077AE"/>
    <w:rsid w:val="00E11D0B"/>
    <w:rsid w:val="00E12A00"/>
    <w:rsid w:val="00E1419A"/>
    <w:rsid w:val="00E15353"/>
    <w:rsid w:val="00E162FC"/>
    <w:rsid w:val="00E201F8"/>
    <w:rsid w:val="00E21E63"/>
    <w:rsid w:val="00E2300E"/>
    <w:rsid w:val="00E2583E"/>
    <w:rsid w:val="00E2646A"/>
    <w:rsid w:val="00E300DE"/>
    <w:rsid w:val="00E32D9B"/>
    <w:rsid w:val="00E3315D"/>
    <w:rsid w:val="00E33964"/>
    <w:rsid w:val="00E35782"/>
    <w:rsid w:val="00E35C03"/>
    <w:rsid w:val="00E37B79"/>
    <w:rsid w:val="00E43E68"/>
    <w:rsid w:val="00E5459B"/>
    <w:rsid w:val="00E55062"/>
    <w:rsid w:val="00E552C2"/>
    <w:rsid w:val="00E57074"/>
    <w:rsid w:val="00E57725"/>
    <w:rsid w:val="00E57F65"/>
    <w:rsid w:val="00E60B4B"/>
    <w:rsid w:val="00E61BA1"/>
    <w:rsid w:val="00E63C6E"/>
    <w:rsid w:val="00E64210"/>
    <w:rsid w:val="00E6474D"/>
    <w:rsid w:val="00E70AC3"/>
    <w:rsid w:val="00E722C9"/>
    <w:rsid w:val="00E841BA"/>
    <w:rsid w:val="00E8477C"/>
    <w:rsid w:val="00E847E9"/>
    <w:rsid w:val="00E84E7C"/>
    <w:rsid w:val="00E85477"/>
    <w:rsid w:val="00E86957"/>
    <w:rsid w:val="00E8734C"/>
    <w:rsid w:val="00E92DDD"/>
    <w:rsid w:val="00E96C5B"/>
    <w:rsid w:val="00EA2244"/>
    <w:rsid w:val="00EA2B03"/>
    <w:rsid w:val="00EA3FFF"/>
    <w:rsid w:val="00EB0725"/>
    <w:rsid w:val="00EB1EBF"/>
    <w:rsid w:val="00EB2961"/>
    <w:rsid w:val="00EB29FF"/>
    <w:rsid w:val="00EB435D"/>
    <w:rsid w:val="00EB4374"/>
    <w:rsid w:val="00EB62BF"/>
    <w:rsid w:val="00EB7A6E"/>
    <w:rsid w:val="00EB7ABE"/>
    <w:rsid w:val="00EC0DF1"/>
    <w:rsid w:val="00EC1234"/>
    <w:rsid w:val="00EC19F3"/>
    <w:rsid w:val="00EC1D4B"/>
    <w:rsid w:val="00EC1F17"/>
    <w:rsid w:val="00EC2239"/>
    <w:rsid w:val="00EC3027"/>
    <w:rsid w:val="00EC7294"/>
    <w:rsid w:val="00EC788B"/>
    <w:rsid w:val="00EC7B78"/>
    <w:rsid w:val="00ED3917"/>
    <w:rsid w:val="00ED3A4D"/>
    <w:rsid w:val="00ED3AE5"/>
    <w:rsid w:val="00ED4DD0"/>
    <w:rsid w:val="00EE0A2B"/>
    <w:rsid w:val="00EE18D6"/>
    <w:rsid w:val="00EE20CE"/>
    <w:rsid w:val="00EE227F"/>
    <w:rsid w:val="00EE28D0"/>
    <w:rsid w:val="00EE2BA0"/>
    <w:rsid w:val="00EE73D8"/>
    <w:rsid w:val="00EE7B3B"/>
    <w:rsid w:val="00EF108F"/>
    <w:rsid w:val="00EF164E"/>
    <w:rsid w:val="00EF4AEA"/>
    <w:rsid w:val="00EF500C"/>
    <w:rsid w:val="00EF6CC3"/>
    <w:rsid w:val="00F0090D"/>
    <w:rsid w:val="00F012D7"/>
    <w:rsid w:val="00F02617"/>
    <w:rsid w:val="00F034EE"/>
    <w:rsid w:val="00F0373B"/>
    <w:rsid w:val="00F05C79"/>
    <w:rsid w:val="00F079D7"/>
    <w:rsid w:val="00F13CE5"/>
    <w:rsid w:val="00F14943"/>
    <w:rsid w:val="00F21A0E"/>
    <w:rsid w:val="00F25E85"/>
    <w:rsid w:val="00F26BB4"/>
    <w:rsid w:val="00F26E63"/>
    <w:rsid w:val="00F27AA1"/>
    <w:rsid w:val="00F314D2"/>
    <w:rsid w:val="00F328DF"/>
    <w:rsid w:val="00F33A94"/>
    <w:rsid w:val="00F34B82"/>
    <w:rsid w:val="00F3718B"/>
    <w:rsid w:val="00F40A95"/>
    <w:rsid w:val="00F41866"/>
    <w:rsid w:val="00F4192F"/>
    <w:rsid w:val="00F41A6F"/>
    <w:rsid w:val="00F41D85"/>
    <w:rsid w:val="00F42CBC"/>
    <w:rsid w:val="00F44B77"/>
    <w:rsid w:val="00F46020"/>
    <w:rsid w:val="00F46162"/>
    <w:rsid w:val="00F478CC"/>
    <w:rsid w:val="00F47E13"/>
    <w:rsid w:val="00F5072A"/>
    <w:rsid w:val="00F52597"/>
    <w:rsid w:val="00F525B1"/>
    <w:rsid w:val="00F55F35"/>
    <w:rsid w:val="00F5620B"/>
    <w:rsid w:val="00F5717C"/>
    <w:rsid w:val="00F61625"/>
    <w:rsid w:val="00F6281B"/>
    <w:rsid w:val="00F654E1"/>
    <w:rsid w:val="00F65C52"/>
    <w:rsid w:val="00F664C6"/>
    <w:rsid w:val="00F66D78"/>
    <w:rsid w:val="00F67645"/>
    <w:rsid w:val="00F7058F"/>
    <w:rsid w:val="00F738C2"/>
    <w:rsid w:val="00F746DA"/>
    <w:rsid w:val="00F74810"/>
    <w:rsid w:val="00F748A0"/>
    <w:rsid w:val="00F76222"/>
    <w:rsid w:val="00F806A2"/>
    <w:rsid w:val="00F8096A"/>
    <w:rsid w:val="00F81DE4"/>
    <w:rsid w:val="00F829AD"/>
    <w:rsid w:val="00F829F4"/>
    <w:rsid w:val="00F8384A"/>
    <w:rsid w:val="00F83D6F"/>
    <w:rsid w:val="00F8610B"/>
    <w:rsid w:val="00F90B51"/>
    <w:rsid w:val="00F94453"/>
    <w:rsid w:val="00F95299"/>
    <w:rsid w:val="00FA1663"/>
    <w:rsid w:val="00FA1AF3"/>
    <w:rsid w:val="00FA2B1D"/>
    <w:rsid w:val="00FA398D"/>
    <w:rsid w:val="00FA4036"/>
    <w:rsid w:val="00FA4903"/>
    <w:rsid w:val="00FA50CA"/>
    <w:rsid w:val="00FA54FE"/>
    <w:rsid w:val="00FA5F5E"/>
    <w:rsid w:val="00FA6774"/>
    <w:rsid w:val="00FB1AF8"/>
    <w:rsid w:val="00FB2CC2"/>
    <w:rsid w:val="00FB37DE"/>
    <w:rsid w:val="00FB3C62"/>
    <w:rsid w:val="00FB4593"/>
    <w:rsid w:val="00FB6208"/>
    <w:rsid w:val="00FC269E"/>
    <w:rsid w:val="00FC6281"/>
    <w:rsid w:val="00FD0F22"/>
    <w:rsid w:val="00FD0FEB"/>
    <w:rsid w:val="00FD219A"/>
    <w:rsid w:val="00FD26C4"/>
    <w:rsid w:val="00FD3B26"/>
    <w:rsid w:val="00FD50FD"/>
    <w:rsid w:val="00FE0E80"/>
    <w:rsid w:val="00FE669B"/>
    <w:rsid w:val="00FE7224"/>
    <w:rsid w:val="00FF0015"/>
    <w:rsid w:val="00FF0156"/>
    <w:rsid w:val="00FF0D1E"/>
    <w:rsid w:val="00FF2E11"/>
    <w:rsid w:val="00FF2EB5"/>
    <w:rsid w:val="00FF577D"/>
    <w:rsid w:val="00FF775E"/>
    <w:rsid w:val="010F1548"/>
    <w:rsid w:val="015665D4"/>
    <w:rsid w:val="02A664A0"/>
    <w:rsid w:val="052C0BAA"/>
    <w:rsid w:val="0A2A02E4"/>
    <w:rsid w:val="0E6518B4"/>
    <w:rsid w:val="0FDF5034"/>
    <w:rsid w:val="0FEC3C1E"/>
    <w:rsid w:val="0FEE6979"/>
    <w:rsid w:val="149B6F20"/>
    <w:rsid w:val="1A785E19"/>
    <w:rsid w:val="1BACC8C5"/>
    <w:rsid w:val="1F777037"/>
    <w:rsid w:val="1FD3CB68"/>
    <w:rsid w:val="256C3FE9"/>
    <w:rsid w:val="292D69B8"/>
    <w:rsid w:val="2AA131BA"/>
    <w:rsid w:val="2BFDE91B"/>
    <w:rsid w:val="2D2870C1"/>
    <w:rsid w:val="2D71156A"/>
    <w:rsid w:val="300D1B68"/>
    <w:rsid w:val="30DFF41F"/>
    <w:rsid w:val="315042CC"/>
    <w:rsid w:val="31EC23E1"/>
    <w:rsid w:val="31FF027E"/>
    <w:rsid w:val="32A80EB1"/>
    <w:rsid w:val="35A912D1"/>
    <w:rsid w:val="36073FEF"/>
    <w:rsid w:val="3675E637"/>
    <w:rsid w:val="37C91FA2"/>
    <w:rsid w:val="37DF0979"/>
    <w:rsid w:val="397C6579"/>
    <w:rsid w:val="39F37C72"/>
    <w:rsid w:val="3AAEA12F"/>
    <w:rsid w:val="3ACBE0B7"/>
    <w:rsid w:val="3B5F3D5B"/>
    <w:rsid w:val="3B7F6E6B"/>
    <w:rsid w:val="3BF559CB"/>
    <w:rsid w:val="3BFB4DD2"/>
    <w:rsid w:val="3D7660F8"/>
    <w:rsid w:val="3D7FF11E"/>
    <w:rsid w:val="3D8D06CF"/>
    <w:rsid w:val="3E793A4F"/>
    <w:rsid w:val="3ED41D81"/>
    <w:rsid w:val="3F57C539"/>
    <w:rsid w:val="3F5FE995"/>
    <w:rsid w:val="3F6AB686"/>
    <w:rsid w:val="3FA3AA5B"/>
    <w:rsid w:val="3FAFA3F4"/>
    <w:rsid w:val="3FDB1C64"/>
    <w:rsid w:val="3FF70217"/>
    <w:rsid w:val="4211779D"/>
    <w:rsid w:val="42440BA3"/>
    <w:rsid w:val="43302ED5"/>
    <w:rsid w:val="43BF58FC"/>
    <w:rsid w:val="43D728C7"/>
    <w:rsid w:val="455C0CDC"/>
    <w:rsid w:val="45BD53FA"/>
    <w:rsid w:val="46E12363"/>
    <w:rsid w:val="47130792"/>
    <w:rsid w:val="47A73B06"/>
    <w:rsid w:val="47A95A14"/>
    <w:rsid w:val="48311E62"/>
    <w:rsid w:val="48A0105D"/>
    <w:rsid w:val="49BB215F"/>
    <w:rsid w:val="4A71F775"/>
    <w:rsid w:val="4A7D6E23"/>
    <w:rsid w:val="4CE53245"/>
    <w:rsid w:val="4D4E28D6"/>
    <w:rsid w:val="4DB74C1C"/>
    <w:rsid w:val="4DBCE70E"/>
    <w:rsid w:val="4F1B3654"/>
    <w:rsid w:val="4F6C7FB3"/>
    <w:rsid w:val="4FEC320A"/>
    <w:rsid w:val="50B44FF0"/>
    <w:rsid w:val="52474CAE"/>
    <w:rsid w:val="53AB0010"/>
    <w:rsid w:val="554D325D"/>
    <w:rsid w:val="55FFABAE"/>
    <w:rsid w:val="56FFB9A2"/>
    <w:rsid w:val="578C0FE3"/>
    <w:rsid w:val="57D13008"/>
    <w:rsid w:val="57DF2C3B"/>
    <w:rsid w:val="57F7CB73"/>
    <w:rsid w:val="58BF15C4"/>
    <w:rsid w:val="58E658FA"/>
    <w:rsid w:val="5ADF3F80"/>
    <w:rsid w:val="5D7F24BD"/>
    <w:rsid w:val="5EDF2AF9"/>
    <w:rsid w:val="5EF62D2E"/>
    <w:rsid w:val="5EFDCF72"/>
    <w:rsid w:val="5F1B75DA"/>
    <w:rsid w:val="5F30446F"/>
    <w:rsid w:val="5F55A304"/>
    <w:rsid w:val="5F6B8858"/>
    <w:rsid w:val="5F765ABC"/>
    <w:rsid w:val="5FEC264C"/>
    <w:rsid w:val="5FF75409"/>
    <w:rsid w:val="5FF80EC4"/>
    <w:rsid w:val="5FFBB4E1"/>
    <w:rsid w:val="5FFF272A"/>
    <w:rsid w:val="61572358"/>
    <w:rsid w:val="62307A12"/>
    <w:rsid w:val="623F4EEB"/>
    <w:rsid w:val="628A21AA"/>
    <w:rsid w:val="635E25F1"/>
    <w:rsid w:val="63FE4184"/>
    <w:rsid w:val="64C03D0F"/>
    <w:rsid w:val="657C9A2E"/>
    <w:rsid w:val="65DBC4F7"/>
    <w:rsid w:val="667A42E4"/>
    <w:rsid w:val="67FF534F"/>
    <w:rsid w:val="67FFEB3E"/>
    <w:rsid w:val="693FF267"/>
    <w:rsid w:val="69E933D8"/>
    <w:rsid w:val="6AD72F29"/>
    <w:rsid w:val="6B6FAA3E"/>
    <w:rsid w:val="6BF78A34"/>
    <w:rsid w:val="6CFFAB96"/>
    <w:rsid w:val="6D7DB47C"/>
    <w:rsid w:val="6EC768E4"/>
    <w:rsid w:val="6F6D782A"/>
    <w:rsid w:val="6F7FFC2E"/>
    <w:rsid w:val="6FBEE6ED"/>
    <w:rsid w:val="6FBF23FB"/>
    <w:rsid w:val="6FD7C9AC"/>
    <w:rsid w:val="6FDC6E07"/>
    <w:rsid w:val="6FF60E0F"/>
    <w:rsid w:val="6FF7133D"/>
    <w:rsid w:val="71F9049D"/>
    <w:rsid w:val="732F0DBF"/>
    <w:rsid w:val="733C33ED"/>
    <w:rsid w:val="737F7EBB"/>
    <w:rsid w:val="739F650C"/>
    <w:rsid w:val="73B14B8E"/>
    <w:rsid w:val="73F93F2E"/>
    <w:rsid w:val="73FFB3F3"/>
    <w:rsid w:val="73FFD51F"/>
    <w:rsid w:val="757DDF44"/>
    <w:rsid w:val="75F73E70"/>
    <w:rsid w:val="765B33A0"/>
    <w:rsid w:val="766D08D2"/>
    <w:rsid w:val="76FEAFDB"/>
    <w:rsid w:val="770C6112"/>
    <w:rsid w:val="773FF254"/>
    <w:rsid w:val="776B106D"/>
    <w:rsid w:val="77B7A58B"/>
    <w:rsid w:val="77B7EB13"/>
    <w:rsid w:val="77DE7434"/>
    <w:rsid w:val="77FB15C4"/>
    <w:rsid w:val="797AAC00"/>
    <w:rsid w:val="7A6F349C"/>
    <w:rsid w:val="7AF75C01"/>
    <w:rsid w:val="7B6FE225"/>
    <w:rsid w:val="7BBB1964"/>
    <w:rsid w:val="7C8F426A"/>
    <w:rsid w:val="7D5F8540"/>
    <w:rsid w:val="7DAD9BCB"/>
    <w:rsid w:val="7DBCA89F"/>
    <w:rsid w:val="7DD9F775"/>
    <w:rsid w:val="7DEDB9CD"/>
    <w:rsid w:val="7DFA185B"/>
    <w:rsid w:val="7ECE4AC3"/>
    <w:rsid w:val="7EDB9754"/>
    <w:rsid w:val="7EF67B62"/>
    <w:rsid w:val="7EFF3507"/>
    <w:rsid w:val="7F2EED41"/>
    <w:rsid w:val="7F3EEB9B"/>
    <w:rsid w:val="7F5B0D87"/>
    <w:rsid w:val="7F5C4CF0"/>
    <w:rsid w:val="7F67AA25"/>
    <w:rsid w:val="7F6F4FDC"/>
    <w:rsid w:val="7F731732"/>
    <w:rsid w:val="7F7979CC"/>
    <w:rsid w:val="7F97A02F"/>
    <w:rsid w:val="7FABC101"/>
    <w:rsid w:val="7FBDAA7D"/>
    <w:rsid w:val="7FD037AC"/>
    <w:rsid w:val="7FDFE074"/>
    <w:rsid w:val="7FF286FD"/>
    <w:rsid w:val="7FFEB372"/>
    <w:rsid w:val="7FFF2508"/>
    <w:rsid w:val="7FFF5777"/>
    <w:rsid w:val="8DCFB351"/>
    <w:rsid w:val="97997EFB"/>
    <w:rsid w:val="97A3DE93"/>
    <w:rsid w:val="9BF5F467"/>
    <w:rsid w:val="9D4A080D"/>
    <w:rsid w:val="9FBBC76C"/>
    <w:rsid w:val="ADFF7CAA"/>
    <w:rsid w:val="AFFFA7F0"/>
    <w:rsid w:val="B5E7DDF7"/>
    <w:rsid w:val="B5EF8B42"/>
    <w:rsid w:val="B7BF3148"/>
    <w:rsid w:val="B7FF31EC"/>
    <w:rsid w:val="BA7E8CFF"/>
    <w:rsid w:val="BD4D91D2"/>
    <w:rsid w:val="BD573A36"/>
    <w:rsid w:val="BF3F311A"/>
    <w:rsid w:val="BF6F87E0"/>
    <w:rsid w:val="BF7B2404"/>
    <w:rsid w:val="BFDBE798"/>
    <w:rsid w:val="BFEA7557"/>
    <w:rsid w:val="BFEB07F5"/>
    <w:rsid w:val="BFFF191D"/>
    <w:rsid w:val="BFFFE52F"/>
    <w:rsid w:val="BFFFEDA8"/>
    <w:rsid w:val="C46E362D"/>
    <w:rsid w:val="C69FF558"/>
    <w:rsid w:val="C7BD2A4E"/>
    <w:rsid w:val="C7FF8AD0"/>
    <w:rsid w:val="C9ED63B8"/>
    <w:rsid w:val="CDFBF5BB"/>
    <w:rsid w:val="D685A158"/>
    <w:rsid w:val="D6FF19FE"/>
    <w:rsid w:val="DBCE7CAB"/>
    <w:rsid w:val="DCFF84AA"/>
    <w:rsid w:val="DDDD47E8"/>
    <w:rsid w:val="DDFF4FB7"/>
    <w:rsid w:val="DED771C2"/>
    <w:rsid w:val="DEED7A1C"/>
    <w:rsid w:val="DF6D7C7B"/>
    <w:rsid w:val="DF6FE54A"/>
    <w:rsid w:val="DFDFE56F"/>
    <w:rsid w:val="DFFB4282"/>
    <w:rsid w:val="DFFEAB62"/>
    <w:rsid w:val="DFFFBC8D"/>
    <w:rsid w:val="E1F3B1EE"/>
    <w:rsid w:val="E27F5429"/>
    <w:rsid w:val="E37BC15D"/>
    <w:rsid w:val="E4FE0F23"/>
    <w:rsid w:val="E6EED259"/>
    <w:rsid w:val="E6EFC693"/>
    <w:rsid w:val="E7FA079B"/>
    <w:rsid w:val="E7FE92D9"/>
    <w:rsid w:val="E9AFC8A5"/>
    <w:rsid w:val="EA769B09"/>
    <w:rsid w:val="EAFD8FC4"/>
    <w:rsid w:val="EBF7BD43"/>
    <w:rsid w:val="EBFF9A75"/>
    <w:rsid w:val="EBFFF33F"/>
    <w:rsid w:val="EDB6CD97"/>
    <w:rsid w:val="EDDD1906"/>
    <w:rsid w:val="EE9BDEA8"/>
    <w:rsid w:val="EEC4F1A9"/>
    <w:rsid w:val="EEFF2302"/>
    <w:rsid w:val="EF7B306F"/>
    <w:rsid w:val="EFD76023"/>
    <w:rsid w:val="EFF19462"/>
    <w:rsid w:val="F057AF86"/>
    <w:rsid w:val="F1AF055A"/>
    <w:rsid w:val="F27FE77D"/>
    <w:rsid w:val="F3BE524A"/>
    <w:rsid w:val="F3FF04EA"/>
    <w:rsid w:val="F4FF768E"/>
    <w:rsid w:val="F577F493"/>
    <w:rsid w:val="F5F9CBCB"/>
    <w:rsid w:val="F6E3455D"/>
    <w:rsid w:val="F74AF7F5"/>
    <w:rsid w:val="F76FD471"/>
    <w:rsid w:val="F7A505E0"/>
    <w:rsid w:val="F7AF02A5"/>
    <w:rsid w:val="F7CFBDC0"/>
    <w:rsid w:val="F7FF7A65"/>
    <w:rsid w:val="F7FF7A71"/>
    <w:rsid w:val="F7FFB2C5"/>
    <w:rsid w:val="F9BB1F76"/>
    <w:rsid w:val="F9F6A5E2"/>
    <w:rsid w:val="FAEF415A"/>
    <w:rsid w:val="FBBB1183"/>
    <w:rsid w:val="FBBB45D8"/>
    <w:rsid w:val="FBDD415A"/>
    <w:rsid w:val="FBE777A1"/>
    <w:rsid w:val="FBF5DCC3"/>
    <w:rsid w:val="FBF7E8D3"/>
    <w:rsid w:val="FD7A7152"/>
    <w:rsid w:val="FD87824A"/>
    <w:rsid w:val="FDC5E6CD"/>
    <w:rsid w:val="FDDB8115"/>
    <w:rsid w:val="FDDD27F7"/>
    <w:rsid w:val="FDEFC1ED"/>
    <w:rsid w:val="FDF938E7"/>
    <w:rsid w:val="FDFE0C79"/>
    <w:rsid w:val="FEA85899"/>
    <w:rsid w:val="FEBD6CD2"/>
    <w:rsid w:val="FED76FEA"/>
    <w:rsid w:val="FEEE209B"/>
    <w:rsid w:val="FEF2138E"/>
    <w:rsid w:val="FF7318F9"/>
    <w:rsid w:val="FF7FB4FD"/>
    <w:rsid w:val="FF9D2529"/>
    <w:rsid w:val="FFB7F3D8"/>
    <w:rsid w:val="FFCD8D80"/>
    <w:rsid w:val="FFDF5197"/>
    <w:rsid w:val="FFDF9A63"/>
    <w:rsid w:val="FFE76FDC"/>
    <w:rsid w:val="FFE78BFA"/>
    <w:rsid w:val="FFEF45D2"/>
    <w:rsid w:val="FFEFAE8E"/>
    <w:rsid w:val="FFF6ED01"/>
    <w:rsid w:val="FFF75DD3"/>
    <w:rsid w:val="FFF778B9"/>
    <w:rsid w:val="FFFDD163"/>
    <w:rsid w:val="FFFDF883"/>
    <w:rsid w:val="FFFE34FF"/>
    <w:rsid w:val="FFFF59E0"/>
    <w:rsid w:val="FFFF6797"/>
    <w:rsid w:val="FFFF7E0A"/>
    <w:rsid w:val="FFFFC350"/>
    <w:rsid w:val="FFFFF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qFormat/>
    <w:uiPriority w:val="99"/>
    <w:pPr>
      <w:jc w:val="left"/>
    </w:pPr>
  </w:style>
  <w:style w:type="paragraph" w:styleId="3">
    <w:name w:val="Body Text Indent"/>
    <w:basedOn w:val="1"/>
    <w:link w:val="19"/>
    <w:qFormat/>
    <w:uiPriority w:val="99"/>
    <w:pPr>
      <w:ind w:firstLine="480" w:firstLineChars="200"/>
    </w:pPr>
    <w:rPr>
      <w:rFonts w:ascii="Times New Roman" w:hAnsi="Times New Roman"/>
      <w:kern w:val="0"/>
      <w:sz w:val="24"/>
      <w:szCs w:val="24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  <w:rPr>
      <w:rFonts w:ascii="Times New Roman" w:hAnsi="Times New Roman"/>
      <w:szCs w:val="24"/>
    </w:rPr>
  </w:style>
  <w:style w:type="paragraph" w:styleId="5">
    <w:name w:val="Body Text Indent 2"/>
    <w:basedOn w:val="1"/>
    <w:link w:val="21"/>
    <w:qFormat/>
    <w:uiPriority w:val="99"/>
    <w:pPr>
      <w:ind w:left="-181" w:leftChars="-86" w:firstLine="560" w:firstLineChars="200"/>
    </w:pPr>
    <w:rPr>
      <w:rFonts w:ascii="仿宋_GB2312" w:hAnsi="Times New Roman" w:eastAsia="Times New Roman"/>
      <w:kern w:val="0"/>
      <w:sz w:val="24"/>
      <w:szCs w:val="24"/>
    </w:rPr>
  </w:style>
  <w:style w:type="paragraph" w:styleId="6">
    <w:name w:val="Balloon Text"/>
    <w:basedOn w:val="1"/>
    <w:link w:val="22"/>
    <w:qFormat/>
    <w:uiPriority w:val="99"/>
    <w:rPr>
      <w:rFonts w:ascii="Times New Roman" w:hAnsi="Times New Roman"/>
      <w:kern w:val="0"/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8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9">
    <w:name w:val="Body Text 2"/>
    <w:basedOn w:val="1"/>
    <w:link w:val="25"/>
    <w:qFormat/>
    <w:uiPriority w:val="99"/>
    <w:pPr>
      <w:spacing w:after="120" w:line="480" w:lineRule="auto"/>
    </w:pPr>
    <w:rPr>
      <w:rFonts w:ascii="Times New Roman" w:hAnsi="Times New Roman"/>
      <w:szCs w:val="24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1">
    <w:name w:val="annotation subject"/>
    <w:basedOn w:val="2"/>
    <w:next w:val="2"/>
    <w:link w:val="26"/>
    <w:semiHidden/>
    <w:qFormat/>
    <w:uiPriority w:val="99"/>
    <w:rPr>
      <w:b/>
      <w:bCs/>
    </w:rPr>
  </w:style>
  <w:style w:type="table" w:styleId="13">
    <w:name w:val="Table Grid"/>
    <w:basedOn w:val="12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rFonts w:cs="Times New Roman"/>
      <w:b/>
    </w:r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批注文字 字符"/>
    <w:link w:val="2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9">
    <w:name w:val="正文文本缩进 字符"/>
    <w:link w:val="3"/>
    <w:qFormat/>
    <w:locked/>
    <w:uiPriority w:val="99"/>
    <w:rPr>
      <w:rFonts w:ascii="Times New Roman" w:hAnsi="Times New Roman" w:cs="Times New Roman"/>
      <w:kern w:val="0"/>
      <w:sz w:val="24"/>
    </w:rPr>
  </w:style>
  <w:style w:type="character" w:customStyle="1" w:styleId="20">
    <w:name w:val="日期 字符"/>
    <w:link w:val="4"/>
    <w:qFormat/>
    <w:locked/>
    <w:uiPriority w:val="99"/>
    <w:rPr>
      <w:rFonts w:ascii="Times New Roman" w:hAnsi="Times New Roman" w:cs="Times New Roman"/>
      <w:kern w:val="2"/>
      <w:sz w:val="24"/>
    </w:rPr>
  </w:style>
  <w:style w:type="character" w:customStyle="1" w:styleId="21">
    <w:name w:val="正文文本缩进 2 字符"/>
    <w:link w:val="5"/>
    <w:qFormat/>
    <w:locked/>
    <w:uiPriority w:val="99"/>
    <w:rPr>
      <w:rFonts w:ascii="仿宋_GB2312" w:hAnsi="Times New Roman" w:eastAsia="Times New Roman" w:cs="Times New Roman"/>
      <w:kern w:val="0"/>
      <w:sz w:val="24"/>
    </w:rPr>
  </w:style>
  <w:style w:type="character" w:customStyle="1" w:styleId="22">
    <w:name w:val="批注框文本 字符"/>
    <w:link w:val="6"/>
    <w:qFormat/>
    <w:locked/>
    <w:uiPriority w:val="99"/>
    <w:rPr>
      <w:rFonts w:ascii="Times New Roman" w:hAnsi="Times New Roman" w:cs="Times New Roman"/>
      <w:kern w:val="0"/>
      <w:sz w:val="18"/>
    </w:rPr>
  </w:style>
  <w:style w:type="character" w:customStyle="1" w:styleId="23">
    <w:name w:val="页脚 字符"/>
    <w:link w:val="7"/>
    <w:qFormat/>
    <w:locked/>
    <w:uiPriority w:val="99"/>
    <w:rPr>
      <w:rFonts w:cs="Times New Roman"/>
      <w:sz w:val="18"/>
    </w:rPr>
  </w:style>
  <w:style w:type="character" w:customStyle="1" w:styleId="24">
    <w:name w:val="页眉 字符"/>
    <w:link w:val="8"/>
    <w:qFormat/>
    <w:locked/>
    <w:uiPriority w:val="99"/>
    <w:rPr>
      <w:rFonts w:cs="Times New Roman"/>
      <w:sz w:val="18"/>
    </w:rPr>
  </w:style>
  <w:style w:type="character" w:customStyle="1" w:styleId="25">
    <w:name w:val="正文文本 2 字符"/>
    <w:link w:val="9"/>
    <w:qFormat/>
    <w:locked/>
    <w:uiPriority w:val="99"/>
    <w:rPr>
      <w:rFonts w:ascii="Times New Roman" w:hAnsi="Times New Roman" w:cs="Times New Roman"/>
      <w:kern w:val="2"/>
      <w:sz w:val="24"/>
    </w:rPr>
  </w:style>
  <w:style w:type="character" w:customStyle="1" w:styleId="26">
    <w:name w:val="批注主题 字符"/>
    <w:link w:val="11"/>
    <w:semiHidden/>
    <w:qFormat/>
    <w:locked/>
    <w:uiPriority w:val="99"/>
    <w:rPr>
      <w:rFonts w:ascii="Calibri" w:hAnsi="Calibri" w:cs="Times New Roman"/>
      <w:b/>
      <w:bCs/>
      <w:kern w:val="2"/>
      <w:sz w:val="22"/>
      <w:szCs w:val="22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  <w:style w:type="character" w:customStyle="1" w:styleId="28">
    <w:name w:val="text1"/>
    <w:qFormat/>
    <w:uiPriority w:val="99"/>
    <w:rPr>
      <w:sz w:val="18"/>
    </w:rPr>
  </w:style>
  <w:style w:type="character" w:customStyle="1" w:styleId="29">
    <w:name w:val="font11"/>
    <w:qFormat/>
    <w:uiPriority w:val="99"/>
    <w:rPr>
      <w:rFonts w:ascii="Times New Roman" w:hAnsi="Times New Roman"/>
      <w:color w:val="000000"/>
      <w:sz w:val="18"/>
      <w:u w:val="none"/>
    </w:rPr>
  </w:style>
  <w:style w:type="character" w:customStyle="1" w:styleId="30">
    <w:name w:val="font21"/>
    <w:qFormat/>
    <w:uiPriority w:val="99"/>
    <w:rPr>
      <w:rFonts w:ascii="??" w:hAnsi="??"/>
      <w:color w:val="000000"/>
      <w:sz w:val="18"/>
      <w:u w:val="none"/>
    </w:rPr>
  </w:style>
  <w:style w:type="paragraph" w:customStyle="1" w:styleId="31">
    <w:name w:val="列出段落2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3">
    <w:name w:val="列出段落3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4">
    <w:name w:val="xl2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5">
    <w:name w:val="普通 (Web)"/>
    <w:basedOn w:val="1"/>
    <w:qFormat/>
    <w:uiPriority w:val="99"/>
    <w:pPr>
      <w:widowControl/>
      <w:spacing w:before="100" w:after="100"/>
      <w:jc w:val="left"/>
    </w:pPr>
    <w:rPr>
      <w:rFonts w:ascii="??" w:hAnsi="??"/>
      <w:kern w:val="0"/>
      <w:sz w:val="24"/>
      <w:szCs w:val="20"/>
    </w:rPr>
  </w:style>
  <w:style w:type="paragraph" w:customStyle="1" w:styleId="3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apple-converted-space"/>
    <w:qFormat/>
    <w:uiPriority w:val="99"/>
  </w:style>
  <w:style w:type="paragraph" w:customStyle="1" w:styleId="38">
    <w:name w:val="Revision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6204</Words>
  <Characters>7211</Characters>
  <Lines>54</Lines>
  <Paragraphs>15</Paragraphs>
  <TotalTime>9</TotalTime>
  <ScaleCrop>false</ScaleCrop>
  <LinksUpToDate>false</LinksUpToDate>
  <CharactersWithSpaces>7253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2023-11-02T00:57:00Z</dcterms:created>
  <dc:creator>admin</dc:creator>
  <cp:lastModifiedBy>汪明璇</cp:lastModifiedBy>
  <cp:lastPrinted>2023-10-29T07:40:00Z</cp:lastPrinted>
  <dcterms:modified xsi:type="dcterms:W3CDTF">2024-06-21T02:41:34Z</dcterms:modified>
  <dc:title>植物科学学院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79DC71FF6BBB41F4AFEBDF56ABDBB3EE</vt:lpwstr>
  </property>
</Properties>
</file>